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B30F66">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B30F66">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B30F66" w:rsidRDefault="00B30F66">
      <w:pPr>
        <w:rPr>
          <w:lang w:val="nl-NL"/>
        </w:rPr>
      </w:pPr>
      <w:r>
        <w:rPr>
          <w:lang w:val="nl-NL"/>
        </w:rPr>
        <w:br w:type="page"/>
      </w:r>
    </w:p>
    <w:p w:rsidR="00B30F66" w:rsidRPr="00B30F66" w:rsidRDefault="00B30F66" w:rsidP="00B30F66">
      <w:pPr>
        <w:keepNext/>
        <w:tabs>
          <w:tab w:val="num" w:pos="432"/>
        </w:tabs>
        <w:spacing w:before="240" w:after="60" w:line="288" w:lineRule="auto"/>
        <w:ind w:left="432" w:hanging="432"/>
        <w:jc w:val="both"/>
        <w:outlineLvl w:val="0"/>
        <w:rPr>
          <w:rFonts w:ascii="Verdana" w:eastAsia="Times New Roman" w:hAnsi="Verdana" w:cs="Times New Roman"/>
          <w:b/>
          <w:bCs/>
          <w:color w:val="92D050"/>
          <w:kern w:val="32"/>
          <w:szCs w:val="32"/>
          <w:lang w:eastAsia="nl-NL"/>
        </w:rPr>
      </w:pPr>
      <w:bookmarkStart w:id="1" w:name="_Toc316480352"/>
      <w:bookmarkStart w:id="2" w:name="_Toc363827999"/>
      <w:r w:rsidRPr="00B30F66">
        <w:rPr>
          <w:rFonts w:ascii="Verdana" w:eastAsia="Times New Roman" w:hAnsi="Verdana" w:cs="Times New Roman"/>
          <w:b/>
          <w:bCs/>
          <w:color w:val="92D050"/>
          <w:kern w:val="32"/>
          <w:szCs w:val="32"/>
          <w:lang w:eastAsia="nl-NL"/>
        </w:rPr>
        <w:lastRenderedPageBreak/>
        <w:t>Wegwijzer</w:t>
      </w:r>
      <w:bookmarkEnd w:id="1"/>
      <w:bookmarkEnd w:id="2"/>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
          <w:sz w:val="18"/>
          <w:szCs w:val="20"/>
          <w:lang w:eastAsia="nl-NL"/>
        </w:rPr>
        <w:t xml:space="preserve">Wat ? </w:t>
      </w:r>
      <w:r w:rsidRPr="00B30F66">
        <w:rPr>
          <w:rFonts w:ascii="Verdana" w:eastAsia="Times New Roman" w:hAnsi="Verdana" w:cs="Times New Roman"/>
          <w:sz w:val="18"/>
          <w:szCs w:val="20"/>
          <w:lang w:eastAsia="nl-NL"/>
        </w:rPr>
        <w:t xml:space="preserve">Deze wegwijzer bevat basisinformatie over de externe instanties die aanspreekbaar en/of ondersteunend kunnen zijn bij het realiseren van een kwaliteits-, preventie- en reactiebeleid rond lichamelijke en seksuele integriteit in jouw sportorganisatie.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
          <w:sz w:val="18"/>
          <w:szCs w:val="20"/>
          <w:lang w:eastAsia="nl-NL"/>
        </w:rPr>
        <w:t xml:space="preserve">Waarom ? </w:t>
      </w:r>
      <w:r w:rsidRPr="00B30F66">
        <w:rPr>
          <w:rFonts w:ascii="Verdana" w:eastAsia="Times New Roman" w:hAnsi="Verdana" w:cs="Times New Roman"/>
          <w:sz w:val="18"/>
          <w:szCs w:val="20"/>
          <w:lang w:eastAsia="nl-NL"/>
        </w:rPr>
        <w:t>Het is essentieel te weten op welke externe instanties je een beroep kan doen voor vorming, antwoorden en advies en bij welke instanties je terecht kan voor een melding van seksueel grensoverschrijdend gedrag of seksueel misbruik.</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
          <w:sz w:val="18"/>
          <w:szCs w:val="20"/>
          <w:lang w:eastAsia="nl-NL"/>
        </w:rPr>
        <w:t xml:space="preserve">Wie ? </w:t>
      </w:r>
      <w:r w:rsidRPr="00B30F66">
        <w:rPr>
          <w:rFonts w:ascii="Verdana" w:eastAsia="Times New Roman" w:hAnsi="Verdana" w:cs="Times New Roman"/>
          <w:sz w:val="18"/>
          <w:szCs w:val="20"/>
          <w:lang w:eastAsia="nl-NL"/>
        </w:rPr>
        <w:t xml:space="preserve">De wegwijzer bevat belangrijke informatie voor elke sportorganisatie.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
          <w:sz w:val="18"/>
          <w:szCs w:val="20"/>
          <w:lang w:eastAsia="nl-NL"/>
        </w:rPr>
        <w:t xml:space="preserve">Wanneer ? </w:t>
      </w:r>
      <w:r w:rsidRPr="00B30F66">
        <w:rPr>
          <w:rFonts w:ascii="Verdana" w:eastAsia="Times New Roman" w:hAnsi="Verdana" w:cs="Times New Roman"/>
          <w:sz w:val="18"/>
          <w:szCs w:val="20"/>
          <w:lang w:eastAsia="nl-NL"/>
        </w:rPr>
        <w:t>De wegwijzer kan ondersteunend zijn bij:</w:t>
      </w:r>
    </w:p>
    <w:p w:rsidR="00B30F66" w:rsidRPr="00B30F66" w:rsidRDefault="00B30F66" w:rsidP="00B30F66">
      <w:pPr>
        <w:numPr>
          <w:ilvl w:val="0"/>
          <w:numId w:val="11"/>
        </w:numPr>
        <w:spacing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opmaken van een beleid omtrent seksueel grensoverschrijdend gedrag en seksueel misbruik;</w:t>
      </w:r>
    </w:p>
    <w:p w:rsidR="00B30F66" w:rsidRDefault="00B30F66" w:rsidP="00B30F66">
      <w:pPr>
        <w:numPr>
          <w:ilvl w:val="0"/>
          <w:numId w:val="11"/>
        </w:numPr>
        <w:spacing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reageren op een vermoeden, onthulling of vaststelling van seksueel grensoverschrijdend gedrag of seksueel misbruik.</w:t>
      </w:r>
    </w:p>
    <w:p w:rsidR="00B30F66" w:rsidRPr="00B30F66" w:rsidRDefault="00B30F66" w:rsidP="00B30F66">
      <w:pPr>
        <w:spacing w:after="180" w:line="288" w:lineRule="auto"/>
        <w:ind w:left="720"/>
        <w:contextualSpacing/>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
          <w:sz w:val="18"/>
          <w:szCs w:val="20"/>
          <w:lang w:eastAsia="nl-NL"/>
        </w:rPr>
        <w:t xml:space="preserve">Opgepast !  </w:t>
      </w:r>
      <w:r w:rsidRPr="00B30F66">
        <w:rPr>
          <w:rFonts w:ascii="Verdana" w:eastAsia="Times New Roman" w:hAnsi="Verdana" w:cs="Times New Roman"/>
          <w:sz w:val="18"/>
          <w:szCs w:val="20"/>
          <w:lang w:eastAsia="nl-NL"/>
        </w:rPr>
        <w:t>Dit instrument bundelt de algemene informatie die over verschillende instanties voorhanden is. Personaliseer deze lijst door de contactgegevens te noteren van de diensten in de omgeving van jouw sportorganisatie. Een voorafgaand verkennend contact met deze organisaties kan drempelverlagend werken op het moment dat zich een incident voordoet.</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Voor vorming en ondersteuning kan naast </w:t>
      </w:r>
      <w:proofErr w:type="spellStart"/>
      <w:r w:rsidRPr="00B30F66">
        <w:rPr>
          <w:rFonts w:ascii="Verdana" w:eastAsia="Times New Roman" w:hAnsi="Verdana" w:cs="Times New Roman"/>
          <w:sz w:val="18"/>
          <w:szCs w:val="20"/>
          <w:lang w:eastAsia="nl-NL"/>
        </w:rPr>
        <w:t>Sensoa</w:t>
      </w:r>
      <w:proofErr w:type="spellEnd"/>
      <w:r w:rsidRPr="00B30F66">
        <w:rPr>
          <w:rFonts w:ascii="Verdana" w:eastAsia="Times New Roman" w:hAnsi="Verdana" w:cs="Times New Roman"/>
          <w:sz w:val="18"/>
          <w:szCs w:val="20"/>
          <w:lang w:eastAsia="nl-NL"/>
        </w:rPr>
        <w:t xml:space="preserve"> ook op koepelorganisaties een beroep worden gedaan. Wat de melding van seksueel grensoverschrijdend gedrag of seksueel misbruik betreft, dient een onderscheid te worden gemaakt tussen een melding door burgers en een melding door professionals. Het meldpunt 1712 is hét meldpunt voor de burger. Professionelen kunnen voor een melding terecht bij het Vertrouwenscentrum Kindermishandeling of bij het Centrum Algemeen Welzijnswerk.</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bookmarkStart w:id="3" w:name="_Toc316285096"/>
      <w:bookmarkStart w:id="4" w:name="_Toc316285302"/>
      <w:bookmarkStart w:id="5" w:name="_Toc316480354"/>
      <w:bookmarkStart w:id="6" w:name="_Toc316891480"/>
      <w:r w:rsidRPr="00B30F66">
        <w:rPr>
          <w:rFonts w:ascii="Verdana" w:eastAsia="Times New Roman" w:hAnsi="Verdana" w:cs="Times New Roman"/>
          <w:b/>
          <w:bCs/>
          <w:sz w:val="18"/>
          <w:szCs w:val="20"/>
          <w:lang w:eastAsia="nl-NL"/>
        </w:rPr>
        <w:br w:type="page"/>
      </w:r>
    </w:p>
    <w:tbl>
      <w:tblPr>
        <w:tblStyle w:val="Gemiddeldraster1-accent11"/>
        <w:tblW w:w="0" w:type="auto"/>
        <w:tblLayout w:type="fixed"/>
        <w:tblLook w:val="04A0" w:firstRow="1" w:lastRow="0" w:firstColumn="1" w:lastColumn="0" w:noHBand="0" w:noVBand="1"/>
      </w:tblPr>
      <w:tblGrid>
        <w:gridCol w:w="1418"/>
        <w:gridCol w:w="1418"/>
        <w:gridCol w:w="1418"/>
        <w:gridCol w:w="1418"/>
        <w:gridCol w:w="1418"/>
        <w:gridCol w:w="1418"/>
        <w:gridCol w:w="1418"/>
      </w:tblGrid>
      <w:tr w:rsidR="00B30F66" w:rsidRPr="00B30F66" w:rsidTr="00B30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17365D" w:themeFill="text2" w:themeFillShade="BF"/>
          </w:tcPr>
          <w:p w:rsidR="00B30F66" w:rsidRPr="00B30F66" w:rsidRDefault="00B30F66" w:rsidP="00B30F66">
            <w:pPr>
              <w:spacing w:after="180" w:line="288" w:lineRule="auto"/>
              <w:jc w:val="both"/>
              <w:rPr>
                <w:rFonts w:ascii="Verdana" w:eastAsia="Cambria" w:hAnsi="Verdana" w:cs="Times New Roman"/>
                <w:color w:val="EEECE1"/>
                <w:sz w:val="16"/>
                <w:szCs w:val="16"/>
              </w:rPr>
            </w:pPr>
            <w:r w:rsidRPr="00B30F66">
              <w:rPr>
                <w:rFonts w:ascii="Verdana" w:eastAsia="Cambria" w:hAnsi="Verdana" w:cs="Times New Roman"/>
                <w:color w:val="EEECE1"/>
                <w:sz w:val="16"/>
                <w:szCs w:val="16"/>
              </w:rPr>
              <w:lastRenderedPageBreak/>
              <w:t>Nuttige contacten</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Vorming</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Advies/informatie bij vermoeden of incident</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Hulpverlening</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Melding</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Rechtsbijstand</w:t>
            </w:r>
          </w:p>
        </w:tc>
        <w:tc>
          <w:tcPr>
            <w:tcW w:w="1418" w:type="dxa"/>
            <w:shd w:val="clear" w:color="auto" w:fill="17365D" w:themeFill="text2" w:themeFillShade="BF"/>
          </w:tcPr>
          <w:p w:rsidR="00B30F66" w:rsidRPr="00B30F66" w:rsidRDefault="00B30F66" w:rsidP="00B30F66">
            <w:pPr>
              <w:spacing w:after="180" w:line="288" w:lineRule="auto"/>
              <w:jc w:val="both"/>
              <w:cnfStyle w:val="100000000000" w:firstRow="1" w:lastRow="0" w:firstColumn="0" w:lastColumn="0" w:oddVBand="0" w:evenVBand="0" w:oddHBand="0" w:evenHBand="0" w:firstRowFirstColumn="0" w:firstRowLastColumn="0" w:lastRowFirstColumn="0" w:lastRowLastColumn="0"/>
              <w:rPr>
                <w:rFonts w:ascii="Verdana" w:eastAsia="Cambria" w:hAnsi="Verdana" w:cs="Times New Roman"/>
                <w:color w:val="EEECE1"/>
                <w:sz w:val="16"/>
                <w:szCs w:val="16"/>
              </w:rPr>
            </w:pPr>
            <w:r w:rsidRPr="00B30F66">
              <w:rPr>
                <w:rFonts w:ascii="Verdana" w:eastAsia="Cambria" w:hAnsi="Verdana" w:cs="Times New Roman"/>
                <w:color w:val="EEECE1"/>
                <w:sz w:val="16"/>
                <w:szCs w:val="16"/>
              </w:rPr>
              <w:t>Herstelbemiddeling</w:t>
            </w: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proofErr w:type="spellStart"/>
            <w:r w:rsidRPr="00B30F66">
              <w:rPr>
                <w:rFonts w:ascii="Verdana" w:eastAsia="Cambria" w:hAnsi="Verdana" w:cs="Times New Roman"/>
                <w:sz w:val="16"/>
                <w:szCs w:val="16"/>
              </w:rPr>
              <w:t>Sensoa</w:t>
            </w:r>
            <w:proofErr w:type="spellEnd"/>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ICES</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Meldpunt 1712</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 xml:space="preserve">x </w:t>
            </w:r>
          </w:p>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voor burgers</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 xml:space="preserve">Child Focus </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Vertrouwenscentrum Kindermishandeling (VK)</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voor professionelen</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 xml:space="preserve">Centrum voor Algemeen Welzijnswerk (CAW) </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voor professionelen</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Centrum voor Geestelijke Gezondheidszorg (CGG)</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Huisarts / sportarts</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Justitiehuis</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Politie</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Parket</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r>
      <w:tr w:rsidR="00B30F66" w:rsidRPr="00B30F66" w:rsidTr="00B30F66">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r w:rsidRPr="00B30F66">
              <w:rPr>
                <w:rFonts w:ascii="Verdana" w:eastAsia="Cambria" w:hAnsi="Verdana" w:cs="Times New Roman"/>
                <w:sz w:val="16"/>
                <w:szCs w:val="16"/>
              </w:rPr>
              <w:t>Advocaat.be / jeugdadvocaat.be</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c>
          <w:tcPr>
            <w:tcW w:w="1418" w:type="dxa"/>
          </w:tcPr>
          <w:p w:rsidR="00B30F66" w:rsidRPr="00B30F66" w:rsidRDefault="00B30F66" w:rsidP="00B30F66">
            <w:pPr>
              <w:spacing w:after="180" w:line="288" w:lineRule="auto"/>
              <w:jc w:val="both"/>
              <w:cnfStyle w:val="000000000000" w:firstRow="0" w:lastRow="0" w:firstColumn="0" w:lastColumn="0" w:oddVBand="0" w:evenVBand="0" w:oddHBand="0" w:evenHBand="0" w:firstRowFirstColumn="0" w:firstRowLastColumn="0" w:lastRowFirstColumn="0" w:lastRowLastColumn="0"/>
              <w:rPr>
                <w:rFonts w:ascii="Verdana" w:eastAsia="Cambria" w:hAnsi="Verdana" w:cs="Times New Roman"/>
                <w:sz w:val="16"/>
                <w:szCs w:val="16"/>
              </w:rPr>
            </w:pPr>
          </w:p>
        </w:tc>
      </w:tr>
      <w:tr w:rsidR="00B30F66" w:rsidRPr="00B30F66" w:rsidTr="00B30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B30F66" w:rsidRPr="00B30F66" w:rsidRDefault="00B30F66" w:rsidP="00B30F66">
            <w:pPr>
              <w:spacing w:after="180" w:line="288" w:lineRule="auto"/>
              <w:jc w:val="both"/>
              <w:rPr>
                <w:rFonts w:ascii="Verdana" w:eastAsia="Cambria" w:hAnsi="Verdana" w:cs="Times New Roman"/>
                <w:sz w:val="16"/>
                <w:szCs w:val="16"/>
              </w:rPr>
            </w:pPr>
            <w:proofErr w:type="spellStart"/>
            <w:r w:rsidRPr="00B30F66">
              <w:rPr>
                <w:rFonts w:ascii="Verdana" w:eastAsia="Cambria" w:hAnsi="Verdana" w:cs="Times New Roman"/>
                <w:sz w:val="16"/>
                <w:szCs w:val="16"/>
              </w:rPr>
              <w:t>Suggnomè</w:t>
            </w:r>
            <w:proofErr w:type="spellEnd"/>
            <w:r w:rsidRPr="00B30F66">
              <w:rPr>
                <w:rFonts w:ascii="Verdana" w:eastAsia="Cambria" w:hAnsi="Verdana" w:cs="Times New Roman"/>
                <w:sz w:val="16"/>
                <w:szCs w:val="16"/>
              </w:rPr>
              <w:t xml:space="preserve"> </w:t>
            </w: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p>
        </w:tc>
        <w:tc>
          <w:tcPr>
            <w:tcW w:w="1418" w:type="dxa"/>
          </w:tcPr>
          <w:p w:rsidR="00B30F66" w:rsidRPr="00B30F66" w:rsidRDefault="00B30F66" w:rsidP="00B30F66">
            <w:pPr>
              <w:spacing w:after="180" w:line="288" w:lineRule="auto"/>
              <w:jc w:val="both"/>
              <w:cnfStyle w:val="000000100000" w:firstRow="0" w:lastRow="0" w:firstColumn="0" w:lastColumn="0" w:oddVBand="0" w:evenVBand="0" w:oddHBand="1" w:evenHBand="0" w:firstRowFirstColumn="0" w:firstRowLastColumn="0" w:lastRowFirstColumn="0" w:lastRowLastColumn="0"/>
              <w:rPr>
                <w:rFonts w:ascii="Verdana" w:eastAsia="Cambria" w:hAnsi="Verdana" w:cs="Times New Roman"/>
                <w:sz w:val="16"/>
                <w:szCs w:val="16"/>
              </w:rPr>
            </w:pPr>
            <w:r w:rsidRPr="00B30F66">
              <w:rPr>
                <w:rFonts w:ascii="Verdana" w:eastAsia="Cambria" w:hAnsi="Verdana" w:cs="Times New Roman"/>
                <w:sz w:val="16"/>
                <w:szCs w:val="16"/>
              </w:rPr>
              <w:t>x</w:t>
            </w:r>
          </w:p>
        </w:tc>
      </w:tr>
    </w:tbl>
    <w:p w:rsidR="00B30F66" w:rsidRPr="00B30F66" w:rsidRDefault="00B30F66" w:rsidP="00B30F66">
      <w:pPr>
        <w:jc w:val="both"/>
        <w:rPr>
          <w:rFonts w:ascii="Verdana" w:eastAsia="Times New Roman" w:hAnsi="Verdana" w:cs="Times New Roman"/>
          <w:b/>
          <w:bCs/>
          <w:kern w:val="32"/>
          <w:szCs w:val="32"/>
          <w:lang w:eastAsia="nl-NL"/>
        </w:rPr>
      </w:pPr>
    </w:p>
    <w:p w:rsidR="00B30F66" w:rsidRPr="00B30F66" w:rsidRDefault="00B30F66" w:rsidP="00B30F66">
      <w:pPr>
        <w:keepNext/>
        <w:spacing w:before="240" w:after="60" w:line="288" w:lineRule="auto"/>
        <w:ind w:left="576"/>
        <w:jc w:val="both"/>
        <w:outlineLvl w:val="1"/>
        <w:rPr>
          <w:rFonts w:ascii="Verdana" w:eastAsia="Times New Roman" w:hAnsi="Verdana" w:cs="Times New Roman"/>
          <w:b/>
          <w:bCs/>
          <w:iCs/>
          <w:szCs w:val="28"/>
          <w:lang w:eastAsia="nl-NL"/>
        </w:rPr>
      </w:pPr>
      <w:r w:rsidRPr="00B30F66">
        <w:rPr>
          <w:rFonts w:ascii="Verdana" w:eastAsia="Times New Roman" w:hAnsi="Verdana" w:cs="Times New Roman"/>
          <w:b/>
          <w:bCs/>
          <w:iCs/>
          <w:szCs w:val="28"/>
          <w:lang w:eastAsia="nl-NL"/>
        </w:rPr>
        <w:br w:type="page"/>
      </w:r>
      <w:bookmarkStart w:id="7" w:name="_Toc316285098"/>
      <w:bookmarkStart w:id="8" w:name="_Toc316285304"/>
      <w:bookmarkStart w:id="9" w:name="_Toc316480356"/>
      <w:bookmarkStart w:id="10" w:name="_Toc316891482"/>
      <w:bookmarkEnd w:id="3"/>
      <w:bookmarkEnd w:id="4"/>
      <w:bookmarkEnd w:id="5"/>
      <w:bookmarkEnd w:id="6"/>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11" w:name="_Toc363828000"/>
      <w:proofErr w:type="spellStart"/>
      <w:r w:rsidRPr="00B30F66">
        <w:rPr>
          <w:rFonts w:ascii="Verdana" w:eastAsia="Times New Roman" w:hAnsi="Verdana" w:cs="Times New Roman"/>
          <w:b/>
          <w:bCs/>
          <w:iCs/>
          <w:szCs w:val="28"/>
          <w:lang w:eastAsia="nl-NL"/>
        </w:rPr>
        <w:lastRenderedPageBreak/>
        <w:t>Sensoa</w:t>
      </w:r>
      <w:bookmarkEnd w:id="7"/>
      <w:bookmarkEnd w:id="8"/>
      <w:bookmarkEnd w:id="9"/>
      <w:bookmarkEnd w:id="10"/>
      <w:proofErr w:type="spellEnd"/>
      <w:r w:rsidRPr="00B30F66">
        <w:rPr>
          <w:rFonts w:ascii="Verdana" w:eastAsia="Times New Roman" w:hAnsi="Verdana" w:cs="Times New Roman"/>
          <w:b/>
          <w:bCs/>
          <w:iCs/>
          <w:szCs w:val="28"/>
          <w:lang w:eastAsia="nl-NL"/>
        </w:rPr>
        <w:t xml:space="preserve"> – vorming</w:t>
      </w:r>
      <w:bookmarkEnd w:id="11"/>
    </w:p>
    <w:p w:rsidR="00B30F66" w:rsidRPr="00B30F66" w:rsidRDefault="00B30F66" w:rsidP="00B30F66">
      <w:pPr>
        <w:tabs>
          <w:tab w:val="left" w:pos="360"/>
        </w:tabs>
        <w:spacing w:before="200"/>
        <w:contextualSpacing/>
        <w:jc w:val="both"/>
        <w:rPr>
          <w:rFonts w:ascii="Verdana" w:eastAsia="Times New Roman" w:hAnsi="Verdana" w:cs="Times New Roman"/>
          <w:bCs/>
          <w:sz w:val="18"/>
          <w:szCs w:val="20"/>
          <w:lang w:eastAsia="nl-NL"/>
        </w:rPr>
      </w:pPr>
      <w:proofErr w:type="spellStart"/>
      <w:r w:rsidRPr="00B30F66">
        <w:rPr>
          <w:rFonts w:ascii="Verdana" w:eastAsia="Times New Roman" w:hAnsi="Verdana" w:cs="Times New Roman"/>
          <w:bCs/>
          <w:sz w:val="18"/>
          <w:szCs w:val="20"/>
          <w:lang w:eastAsia="nl-NL"/>
        </w:rPr>
        <w:t>Sensoa</w:t>
      </w:r>
      <w:proofErr w:type="spellEnd"/>
      <w:r w:rsidRPr="00B30F66">
        <w:rPr>
          <w:rFonts w:ascii="Verdana" w:eastAsia="Times New Roman" w:hAnsi="Verdana" w:cs="Times New Roman"/>
          <w:bCs/>
          <w:sz w:val="18"/>
          <w:szCs w:val="20"/>
          <w:lang w:eastAsia="nl-NL"/>
        </w:rPr>
        <w:t xml:space="preserve"> ondersteunt organisaties bij de seksuele en relationele vorming van kinderen en jongeren met websites, brochures, educatief materiaal en vorming. Preventie van seksueel grensoverschrijdend gedrag maakt deel uit van de thema’s die binnen seksuele vorming worden aangepakt. </w:t>
      </w:r>
      <w:proofErr w:type="spellStart"/>
      <w:r w:rsidRPr="00B30F66">
        <w:rPr>
          <w:rFonts w:ascii="Verdana" w:eastAsia="Times New Roman" w:hAnsi="Verdana" w:cs="Times New Roman"/>
          <w:bCs/>
          <w:sz w:val="18"/>
          <w:szCs w:val="20"/>
          <w:lang w:eastAsia="nl-NL"/>
        </w:rPr>
        <w:t>Sensoa</w:t>
      </w:r>
      <w:proofErr w:type="spellEnd"/>
      <w:r w:rsidRPr="00B30F66">
        <w:rPr>
          <w:rFonts w:ascii="Verdana" w:eastAsia="Times New Roman" w:hAnsi="Verdana" w:cs="Times New Roman"/>
          <w:bCs/>
          <w:sz w:val="18"/>
          <w:szCs w:val="20"/>
          <w:lang w:eastAsia="nl-NL"/>
        </w:rPr>
        <w:t xml:space="preserve"> geeft ook begeleiding bij het uitwerken van een eigen organisatiebeleid op vlak van seksualiteit en bij het ontwikkelen van onderdelen ervan. De leermiddelenbank van </w:t>
      </w:r>
      <w:proofErr w:type="spellStart"/>
      <w:r w:rsidRPr="00B30F66">
        <w:rPr>
          <w:rFonts w:ascii="Verdana" w:eastAsia="Times New Roman" w:hAnsi="Verdana" w:cs="Times New Roman"/>
          <w:bCs/>
          <w:sz w:val="18"/>
          <w:szCs w:val="20"/>
          <w:lang w:eastAsia="nl-NL"/>
        </w:rPr>
        <w:t>Sensoa</w:t>
      </w:r>
      <w:proofErr w:type="spellEnd"/>
      <w:r w:rsidRPr="00B30F66">
        <w:rPr>
          <w:rFonts w:ascii="Verdana" w:eastAsia="Times New Roman" w:hAnsi="Verdana" w:cs="Times New Roman"/>
          <w:bCs/>
          <w:sz w:val="18"/>
          <w:szCs w:val="20"/>
          <w:lang w:eastAsia="nl-NL"/>
        </w:rPr>
        <w:t xml:space="preserve"> biedt een breed aanbod van educatieve materialen voor relationele en seksuele vorming.</w:t>
      </w:r>
    </w:p>
    <w:p w:rsidR="00B30F66" w:rsidRPr="00B30F66" w:rsidRDefault="00B30F66" w:rsidP="00B30F66">
      <w:pPr>
        <w:tabs>
          <w:tab w:val="left" w:pos="360"/>
        </w:tabs>
        <w:spacing w:before="200"/>
        <w:ind w:left="720"/>
        <w:contextualSpacing/>
        <w:jc w:val="both"/>
        <w:rPr>
          <w:rFonts w:ascii="Verdana" w:eastAsia="Times New Roman" w:hAnsi="Verdana" w:cs="Times New Roman"/>
          <w:bCs/>
          <w:sz w:val="18"/>
          <w:szCs w:val="20"/>
          <w:lang w:eastAsia="nl-NL"/>
        </w:rPr>
      </w:pPr>
    </w:p>
    <w:p w:rsidR="00B30F66" w:rsidRPr="00B30F66" w:rsidRDefault="00B30F66" w:rsidP="00B30F66">
      <w:pPr>
        <w:numPr>
          <w:ilvl w:val="0"/>
          <w:numId w:val="7"/>
        </w:numPr>
        <w:tabs>
          <w:tab w:val="left" w:pos="360"/>
        </w:tabs>
        <w:spacing w:before="200" w:after="180" w:line="288" w:lineRule="auto"/>
        <w:contextualSpacing/>
        <w:jc w:val="both"/>
        <w:rPr>
          <w:rFonts w:ascii="Verdana" w:eastAsia="Times New Roman" w:hAnsi="Verdana" w:cs="Times New Roman"/>
          <w:bCs/>
          <w:sz w:val="18"/>
          <w:szCs w:val="20"/>
          <w:lang w:eastAsia="nl-NL"/>
        </w:rPr>
      </w:pPr>
      <w:r w:rsidRPr="00B30F66">
        <w:rPr>
          <w:rFonts w:ascii="Verdana" w:eastAsia="Times New Roman" w:hAnsi="Verdana" w:cs="Times New Roman"/>
          <w:bCs/>
          <w:sz w:val="18"/>
          <w:szCs w:val="20"/>
          <w:lang w:eastAsia="nl-NL"/>
        </w:rPr>
        <w:t xml:space="preserve">Meer informatie vind je op de algemene website </w:t>
      </w:r>
      <w:hyperlink r:id="rId5" w:history="1">
        <w:r w:rsidRPr="00B30F66">
          <w:rPr>
            <w:rFonts w:ascii="Verdana" w:eastAsia="Times New Roman" w:hAnsi="Verdana" w:cs="Times New Roman"/>
            <w:bCs/>
            <w:color w:val="0000FF"/>
            <w:sz w:val="18"/>
            <w:szCs w:val="20"/>
            <w:u w:val="single"/>
            <w:lang w:eastAsia="nl-NL"/>
          </w:rPr>
          <w:t>www.sensoa.be</w:t>
        </w:r>
      </w:hyperlink>
      <w:r w:rsidRPr="00B30F66">
        <w:rPr>
          <w:rFonts w:ascii="Verdana" w:eastAsia="Times New Roman" w:hAnsi="Verdana" w:cs="Times New Roman"/>
          <w:bCs/>
          <w:sz w:val="18"/>
          <w:szCs w:val="20"/>
          <w:lang w:eastAsia="nl-NL"/>
        </w:rPr>
        <w:t xml:space="preserve">. </w:t>
      </w:r>
    </w:p>
    <w:p w:rsidR="00B30F66" w:rsidRPr="00B30F66" w:rsidRDefault="00B30F66" w:rsidP="00B30F66">
      <w:pPr>
        <w:numPr>
          <w:ilvl w:val="0"/>
          <w:numId w:val="9"/>
        </w:numPr>
        <w:tabs>
          <w:tab w:val="left" w:pos="360"/>
        </w:tabs>
        <w:spacing w:before="200" w:after="180" w:line="288" w:lineRule="auto"/>
        <w:contextualSpacing/>
        <w:jc w:val="both"/>
        <w:rPr>
          <w:rFonts w:ascii="Verdana" w:eastAsia="Times New Roman" w:hAnsi="Verdana" w:cs="Times New Roman"/>
          <w:bCs/>
          <w:sz w:val="18"/>
          <w:szCs w:val="20"/>
          <w:lang w:eastAsia="nl-NL"/>
        </w:rPr>
      </w:pPr>
      <w:r w:rsidRPr="00B30F66">
        <w:rPr>
          <w:rFonts w:ascii="Verdana" w:eastAsia="Times New Roman" w:hAnsi="Verdana" w:cs="Times New Roman"/>
          <w:bCs/>
          <w:sz w:val="18"/>
          <w:szCs w:val="20"/>
          <w:lang w:eastAsia="nl-NL"/>
        </w:rPr>
        <w:t xml:space="preserve">Voor jongeren is er de website </w:t>
      </w:r>
      <w:hyperlink r:id="rId6" w:history="1">
        <w:r w:rsidRPr="00B30F66">
          <w:rPr>
            <w:rFonts w:ascii="Verdana" w:eastAsia="Times New Roman" w:hAnsi="Verdana" w:cs="Times New Roman"/>
            <w:bCs/>
            <w:color w:val="0000FF"/>
            <w:sz w:val="18"/>
            <w:szCs w:val="20"/>
            <w:u w:val="single"/>
            <w:lang w:eastAsia="nl-NL"/>
          </w:rPr>
          <w:t>www.allesoverseks.be</w:t>
        </w:r>
      </w:hyperlink>
      <w:r w:rsidRPr="00B30F66">
        <w:rPr>
          <w:rFonts w:ascii="Verdana" w:eastAsia="Times New Roman" w:hAnsi="Verdana" w:cs="Times New Roman"/>
          <w:bCs/>
          <w:sz w:val="18"/>
          <w:szCs w:val="20"/>
          <w:lang w:eastAsia="nl-NL"/>
        </w:rPr>
        <w:t>.</w:t>
      </w:r>
    </w:p>
    <w:p w:rsidR="00B30F66" w:rsidRPr="00B30F66" w:rsidRDefault="00B30F66" w:rsidP="00B30F66">
      <w:pPr>
        <w:numPr>
          <w:ilvl w:val="0"/>
          <w:numId w:val="9"/>
        </w:numPr>
        <w:tabs>
          <w:tab w:val="left" w:pos="360"/>
        </w:tabs>
        <w:spacing w:before="200" w:after="180" w:line="288" w:lineRule="auto"/>
        <w:contextualSpacing/>
        <w:jc w:val="both"/>
        <w:rPr>
          <w:rFonts w:ascii="Verdana" w:eastAsia="Times New Roman" w:hAnsi="Verdana" w:cs="Times New Roman"/>
          <w:bCs/>
          <w:sz w:val="18"/>
          <w:szCs w:val="20"/>
          <w:lang w:eastAsia="nl-NL"/>
        </w:rPr>
      </w:pPr>
      <w:r w:rsidRPr="00B30F66">
        <w:rPr>
          <w:rFonts w:ascii="Verdana" w:eastAsia="Times New Roman" w:hAnsi="Verdana" w:cs="Times New Roman"/>
          <w:bCs/>
          <w:sz w:val="18"/>
          <w:szCs w:val="20"/>
          <w:lang w:eastAsia="nl-NL"/>
        </w:rPr>
        <w:t xml:space="preserve">Begeleiders vinden meer informatie op </w:t>
      </w:r>
      <w:hyperlink r:id="rId7" w:history="1">
        <w:r w:rsidRPr="00B30F66">
          <w:rPr>
            <w:rFonts w:ascii="Verdana" w:eastAsia="Times New Roman" w:hAnsi="Verdana" w:cs="Times New Roman"/>
            <w:bCs/>
            <w:color w:val="0000FF"/>
            <w:sz w:val="18"/>
            <w:szCs w:val="20"/>
            <w:u w:val="single"/>
            <w:lang w:eastAsia="nl-NL"/>
          </w:rPr>
          <w:t>www.seksuelevorming.be</w:t>
        </w:r>
      </w:hyperlink>
      <w:r w:rsidRPr="00B30F66">
        <w:rPr>
          <w:rFonts w:ascii="Verdana" w:eastAsia="Times New Roman" w:hAnsi="Verdana" w:cs="Times New Roman"/>
          <w:bCs/>
          <w:sz w:val="18"/>
          <w:szCs w:val="20"/>
          <w:lang w:eastAsia="nl-NL"/>
        </w:rPr>
        <w:t>.</w:t>
      </w:r>
    </w:p>
    <w:p w:rsidR="00B30F66" w:rsidRPr="00B30F66" w:rsidRDefault="00B30F66" w:rsidP="00B30F66">
      <w:pPr>
        <w:numPr>
          <w:ilvl w:val="0"/>
          <w:numId w:val="9"/>
        </w:numPr>
        <w:tabs>
          <w:tab w:val="left" w:pos="360"/>
        </w:tabs>
        <w:spacing w:before="200" w:after="180" w:line="288" w:lineRule="auto"/>
        <w:contextualSpacing/>
        <w:jc w:val="both"/>
        <w:rPr>
          <w:rFonts w:ascii="Verdana" w:eastAsia="Times New Roman" w:hAnsi="Verdana" w:cs="Times New Roman"/>
          <w:bCs/>
          <w:sz w:val="18"/>
          <w:szCs w:val="20"/>
          <w:lang w:eastAsia="nl-NL"/>
        </w:rPr>
      </w:pPr>
      <w:r w:rsidRPr="00B30F66">
        <w:rPr>
          <w:rFonts w:ascii="Verdana" w:eastAsia="Times New Roman" w:hAnsi="Verdana" w:cs="Times New Roman"/>
          <w:bCs/>
          <w:sz w:val="18"/>
          <w:szCs w:val="20"/>
          <w:lang w:eastAsia="nl-NL"/>
        </w:rPr>
        <w:t xml:space="preserve">Op de website </w:t>
      </w:r>
      <w:hyperlink r:id="rId8" w:history="1">
        <w:r w:rsidRPr="00B30F66">
          <w:rPr>
            <w:rFonts w:ascii="Verdana" w:eastAsia="Times New Roman" w:hAnsi="Verdana" w:cs="Times New Roman"/>
            <w:bCs/>
            <w:color w:val="0000FF"/>
            <w:sz w:val="18"/>
            <w:szCs w:val="20"/>
            <w:u w:val="single"/>
            <w:lang w:eastAsia="nl-NL"/>
          </w:rPr>
          <w:t>www.seksualiteit.be</w:t>
        </w:r>
      </w:hyperlink>
      <w:r w:rsidRPr="00B30F66">
        <w:rPr>
          <w:rFonts w:ascii="Verdana" w:eastAsia="Times New Roman" w:hAnsi="Verdana" w:cs="Times New Roman"/>
          <w:bCs/>
          <w:sz w:val="18"/>
          <w:szCs w:val="20"/>
          <w:lang w:eastAsia="nl-NL"/>
        </w:rPr>
        <w:t xml:space="preserve"> vind je informatie over seksualiteit voor het grote publiek. </w:t>
      </w:r>
    </w:p>
    <w:p w:rsidR="00B30F66" w:rsidRPr="00B30F66" w:rsidRDefault="00B30F66" w:rsidP="00B30F66">
      <w:pPr>
        <w:tabs>
          <w:tab w:val="left" w:pos="360"/>
        </w:tabs>
        <w:spacing w:before="200"/>
        <w:contextualSpacing/>
        <w:jc w:val="both"/>
        <w:rPr>
          <w:rFonts w:ascii="Verdana" w:eastAsia="Times New Roman" w:hAnsi="Verdana" w:cs="Times New Roman"/>
          <w:bCs/>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12" w:name="_Toc363828001"/>
      <w:r w:rsidRPr="00B30F66">
        <w:rPr>
          <w:rFonts w:ascii="Verdana" w:eastAsia="Times New Roman" w:hAnsi="Verdana" w:cs="Times New Roman"/>
          <w:b/>
          <w:bCs/>
          <w:iCs/>
          <w:szCs w:val="28"/>
          <w:lang w:eastAsia="nl-NL"/>
        </w:rPr>
        <w:t>Internationaal Centrum voor Ethiek in de Sport (ICES) vzw – vorming</w:t>
      </w:r>
      <w:bookmarkEnd w:id="12"/>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ICES is een onafhankelijke vereniging die experts in de wereld van ethiek in de sport en lichamelijke opvoeding samenbrengt, hun kennis en ervaring verzamelt en ter beschikking stelt. ICES wil de sportwereld stimuleren tot ethische bewustwording. Het wil een kenniscentrum zijn, waar informatie vergaard en verspreid wordt, gebaseerd op wetenschappelijk onderzoek en </w:t>
      </w:r>
      <w:proofErr w:type="spellStart"/>
      <w:r w:rsidRPr="00B30F66">
        <w:rPr>
          <w:rFonts w:ascii="Verdana" w:eastAsia="Times New Roman" w:hAnsi="Verdana" w:cs="Times New Roman"/>
          <w:sz w:val="18"/>
          <w:szCs w:val="20"/>
          <w:lang w:eastAsia="nl-NL"/>
        </w:rPr>
        <w:t>good</w:t>
      </w:r>
      <w:proofErr w:type="spellEnd"/>
      <w:r w:rsidRPr="00B30F66">
        <w:rPr>
          <w:rFonts w:ascii="Verdana" w:eastAsia="Times New Roman" w:hAnsi="Verdana" w:cs="Times New Roman"/>
          <w:sz w:val="18"/>
          <w:szCs w:val="20"/>
          <w:lang w:eastAsia="nl-NL"/>
        </w:rPr>
        <w:t xml:space="preserve"> </w:t>
      </w:r>
      <w:proofErr w:type="spellStart"/>
      <w:r w:rsidRPr="00B30F66">
        <w:rPr>
          <w:rFonts w:ascii="Verdana" w:eastAsia="Times New Roman" w:hAnsi="Verdana" w:cs="Times New Roman"/>
          <w:sz w:val="18"/>
          <w:szCs w:val="20"/>
          <w:lang w:eastAsia="nl-NL"/>
        </w:rPr>
        <w:t>practices</w:t>
      </w:r>
      <w:proofErr w:type="spellEnd"/>
      <w:r w:rsidRPr="00B30F66">
        <w:rPr>
          <w:rFonts w:ascii="Verdana" w:eastAsia="Times New Roman" w:hAnsi="Verdana" w:cs="Times New Roman"/>
          <w:sz w:val="18"/>
          <w:szCs w:val="20"/>
          <w:lang w:eastAsia="nl-NL"/>
        </w:rPr>
        <w:t xml:space="preserve">, en dat begeleiding en opleiding aanbiedt aan alle actoren in de sport. ICES kan de sportsector ondersteunen en begeleiden in preventie en vorming rond het thema integriteit. Meer informatie op </w:t>
      </w:r>
      <w:hyperlink r:id="rId9" w:history="1">
        <w:r w:rsidRPr="00B30F66">
          <w:rPr>
            <w:rFonts w:ascii="Verdana" w:eastAsia="Times New Roman" w:hAnsi="Verdana" w:cs="Times New Roman"/>
            <w:color w:val="0000FF"/>
            <w:sz w:val="18"/>
            <w:szCs w:val="20"/>
            <w:u w:val="single"/>
            <w:lang w:eastAsia="nl-NL"/>
          </w:rPr>
          <w:t>www.ethicsandsport.com</w:t>
        </w:r>
      </w:hyperlink>
      <w:r w:rsidRPr="00B30F66">
        <w:rPr>
          <w:rFonts w:ascii="Verdana" w:eastAsia="Times New Roman" w:hAnsi="Verdana" w:cs="Times New Roman"/>
          <w:sz w:val="18"/>
          <w:szCs w:val="20"/>
          <w:lang w:eastAsia="nl-NL"/>
        </w:rPr>
        <w:t xml:space="preserve">. </w:t>
      </w:r>
    </w:p>
    <w:p w:rsidR="00B30F66" w:rsidRPr="00B30F66" w:rsidRDefault="00B30F66" w:rsidP="00B30F66">
      <w:pPr>
        <w:tabs>
          <w:tab w:val="left" w:pos="360"/>
        </w:tabs>
        <w:spacing w:before="200"/>
        <w:contextualSpacing/>
        <w:jc w:val="both"/>
        <w:rPr>
          <w:rFonts w:ascii="Verdana" w:eastAsia="Times New Roman" w:hAnsi="Verdana" w:cs="Times New Roman"/>
          <w:bCs/>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13" w:name="_Toc338164397"/>
      <w:bookmarkStart w:id="14" w:name="_Toc338339750"/>
      <w:bookmarkStart w:id="15" w:name="_Toc363828002"/>
      <w:bookmarkStart w:id="16" w:name="_Toc316285101"/>
      <w:bookmarkStart w:id="17" w:name="_Toc316285307"/>
      <w:bookmarkStart w:id="18" w:name="_Toc316480359"/>
      <w:bookmarkStart w:id="19" w:name="_Toc316891485"/>
      <w:bookmarkStart w:id="20" w:name="_Toc316285099"/>
      <w:bookmarkStart w:id="21" w:name="_Toc316285305"/>
      <w:bookmarkStart w:id="22" w:name="_Toc316480357"/>
      <w:bookmarkStart w:id="23" w:name="_Toc316891483"/>
      <w:r w:rsidRPr="00B30F66">
        <w:rPr>
          <w:rFonts w:ascii="Verdana" w:eastAsia="Times New Roman" w:hAnsi="Verdana" w:cs="Times New Roman"/>
          <w:b/>
          <w:bCs/>
          <w:iCs/>
          <w:szCs w:val="28"/>
          <w:lang w:eastAsia="nl-NL"/>
        </w:rPr>
        <w:t>Meldpunt 1712 – advies/informatie</w:t>
      </w:r>
      <w:bookmarkEnd w:id="13"/>
      <w:bookmarkEnd w:id="14"/>
      <w:bookmarkEnd w:id="15"/>
    </w:p>
    <w:p w:rsidR="00B30F66" w:rsidRPr="00B30F66" w:rsidRDefault="00B30F66" w:rsidP="00B30F66">
      <w:pPr>
        <w:spacing w:after="180" w:line="288" w:lineRule="auto"/>
        <w:jc w:val="both"/>
        <w:rPr>
          <w:rFonts w:ascii="Verdana" w:eastAsia="Times New Roman" w:hAnsi="Verdana" w:cs="Times New Roman"/>
          <w:sz w:val="18"/>
          <w:szCs w:val="20"/>
          <w:lang w:eastAsia="nl-NL"/>
        </w:rPr>
      </w:pPr>
      <w:bookmarkStart w:id="24" w:name="_Toc338164401"/>
      <w:r w:rsidRPr="00B30F66">
        <w:rPr>
          <w:rFonts w:ascii="Verdana" w:eastAsia="Times New Roman" w:hAnsi="Verdana" w:cs="Times New Roman"/>
          <w:sz w:val="18"/>
          <w:szCs w:val="20"/>
          <w:lang w:eastAsia="nl-NL"/>
        </w:rPr>
        <w:t xml:space="preserve">Elke burger kan zich richten tot het telefonisch meldpunt </w:t>
      </w:r>
      <w:r w:rsidRPr="00B30F66">
        <w:rPr>
          <w:rFonts w:ascii="Verdana" w:eastAsia="Times New Roman" w:hAnsi="Verdana" w:cs="Times New Roman"/>
          <w:iCs/>
          <w:sz w:val="18"/>
          <w:szCs w:val="20"/>
          <w:lang w:eastAsia="nl-NL"/>
        </w:rPr>
        <w:t xml:space="preserve">“geweld, misbruik en kindermishandeling” op het gratis nummer 1712. </w:t>
      </w:r>
      <w:r w:rsidRPr="00B30F66">
        <w:rPr>
          <w:rFonts w:ascii="Verdana" w:eastAsia="Times New Roman" w:hAnsi="Verdana" w:cs="Times New Roman"/>
          <w:sz w:val="18"/>
          <w:szCs w:val="20"/>
          <w:lang w:eastAsia="nl-NL"/>
        </w:rPr>
        <w:t xml:space="preserve">Het meldpunt integreert de bestaande meldpunten, aanspreekpunten, onthaalwerkingen van de vertrouwenscentra kindermishandeling en de centra algemeen welzijnswerk (slachtofferhulp, </w:t>
      </w:r>
      <w:proofErr w:type="spellStart"/>
      <w:r w:rsidRPr="00B30F66">
        <w:rPr>
          <w:rFonts w:ascii="Verdana" w:eastAsia="Times New Roman" w:hAnsi="Verdana" w:cs="Times New Roman"/>
          <w:sz w:val="18"/>
          <w:szCs w:val="20"/>
          <w:lang w:eastAsia="nl-NL"/>
        </w:rPr>
        <w:t>ouderenmis</w:t>
      </w:r>
      <w:proofErr w:type="spellEnd"/>
      <w:r w:rsidRPr="00B30F66">
        <w:rPr>
          <w:rFonts w:ascii="Verdana" w:eastAsia="Times New Roman" w:hAnsi="Verdana" w:cs="Times New Roman"/>
          <w:sz w:val="18"/>
          <w:szCs w:val="20"/>
          <w:lang w:eastAsia="nl-NL"/>
        </w:rPr>
        <w:t>(</w:t>
      </w:r>
      <w:proofErr w:type="spellStart"/>
      <w:r w:rsidRPr="00B30F66">
        <w:rPr>
          <w:rFonts w:ascii="Verdana" w:eastAsia="Times New Roman" w:hAnsi="Verdana" w:cs="Times New Roman"/>
          <w:sz w:val="18"/>
          <w:szCs w:val="20"/>
          <w:lang w:eastAsia="nl-NL"/>
        </w:rPr>
        <w:t>be</w:t>
      </w:r>
      <w:proofErr w:type="spellEnd"/>
      <w:r w:rsidRPr="00B30F66">
        <w:rPr>
          <w:rFonts w:ascii="Verdana" w:eastAsia="Times New Roman" w:hAnsi="Verdana" w:cs="Times New Roman"/>
          <w:sz w:val="18"/>
          <w:szCs w:val="20"/>
          <w:lang w:eastAsia="nl-NL"/>
        </w:rPr>
        <w:t xml:space="preserve">)handeling, partnergeweld, </w:t>
      </w:r>
      <w:proofErr w:type="spellStart"/>
      <w:r w:rsidRPr="00B30F66">
        <w:rPr>
          <w:rFonts w:ascii="Verdana" w:eastAsia="Times New Roman" w:hAnsi="Verdana" w:cs="Times New Roman"/>
          <w:sz w:val="18"/>
          <w:szCs w:val="20"/>
          <w:lang w:eastAsia="nl-NL"/>
        </w:rPr>
        <w:t>intrafamiliaal</w:t>
      </w:r>
      <w:proofErr w:type="spellEnd"/>
      <w:r w:rsidRPr="00B30F66">
        <w:rPr>
          <w:rFonts w:ascii="Verdana" w:eastAsia="Times New Roman" w:hAnsi="Verdana" w:cs="Times New Roman"/>
          <w:sz w:val="18"/>
          <w:szCs w:val="20"/>
          <w:lang w:eastAsia="nl-NL"/>
        </w:rPr>
        <w:t xml:space="preserve"> geweld). 1712 is voor de burger het meldpunt bij uitstek voor alle vormen van geweld, misbruik en kindermishandeling.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Via 1712 wordt de burger vlot doorverbonden met het meldpunt van de provincie van waaruit hij belt. Het meldpunt kan op werkdagen worden gebeld van 9 tot 17u. Er is een doorlopende receptiedienst en personen die buiten de openingsuren bellen, krijgen de boodschap dat ze contact kunnen opnemen met </w:t>
      </w:r>
      <w:proofErr w:type="spellStart"/>
      <w:r w:rsidRPr="00B30F66">
        <w:rPr>
          <w:rFonts w:ascii="Verdana" w:eastAsia="Times New Roman" w:hAnsi="Verdana" w:cs="Times New Roman"/>
          <w:sz w:val="18"/>
          <w:szCs w:val="20"/>
          <w:lang w:eastAsia="nl-NL"/>
        </w:rPr>
        <w:t>Tele-Onthaal</w:t>
      </w:r>
      <w:proofErr w:type="spellEnd"/>
      <w:r w:rsidRPr="00B30F66">
        <w:rPr>
          <w:rFonts w:ascii="Verdana" w:eastAsia="Times New Roman" w:hAnsi="Verdana" w:cs="Times New Roman"/>
          <w:sz w:val="18"/>
          <w:szCs w:val="20"/>
          <w:lang w:eastAsia="nl-NL"/>
        </w:rPr>
        <w:t xml:space="preserve"> op het gratis nummer 106. </w:t>
      </w:r>
    </w:p>
    <w:p w:rsidR="00B30F66" w:rsidRPr="00B30F66" w:rsidRDefault="00B30F66" w:rsidP="00B30F66">
      <w:pPr>
        <w:spacing w:after="180" w:line="288" w:lineRule="auto"/>
        <w:jc w:val="both"/>
        <w:rPr>
          <w:rFonts w:ascii="Verdana" w:eastAsia="Times New Roman" w:hAnsi="Verdana" w:cs="Times New Roman"/>
          <w:bCs/>
          <w:i/>
          <w:sz w:val="18"/>
          <w:szCs w:val="20"/>
          <w:lang w:eastAsia="nl-NL"/>
        </w:rPr>
      </w:pPr>
      <w:r w:rsidRPr="00B30F66">
        <w:rPr>
          <w:rFonts w:ascii="Verdana" w:eastAsia="Times New Roman" w:hAnsi="Verdana" w:cs="Times New Roman"/>
          <w:bCs/>
          <w:i/>
          <w:sz w:val="18"/>
          <w:szCs w:val="20"/>
          <w:lang w:eastAsia="nl-NL"/>
        </w:rPr>
        <w:t>Wat doet het meldpunt 1712?</w:t>
      </w:r>
    </w:p>
    <w:p w:rsidR="00B30F66" w:rsidRPr="00B30F66" w:rsidRDefault="00B30F66" w:rsidP="00B30F66">
      <w:pPr>
        <w:numPr>
          <w:ilvl w:val="0"/>
          <w:numId w:val="10"/>
        </w:numPr>
        <w:tabs>
          <w:tab w:val="clear" w:pos="360"/>
          <w:tab w:val="num" w:pos="720"/>
        </w:tabs>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beluistert het verhaal van het slachtoffer, de pleger, een betrokkene of derde en probeert de vraag samen met de beller helder te krijgen;</w:t>
      </w:r>
    </w:p>
    <w:p w:rsidR="00B30F66" w:rsidRPr="00B30F66" w:rsidRDefault="00B30F66" w:rsidP="00B30F66">
      <w:pPr>
        <w:numPr>
          <w:ilvl w:val="0"/>
          <w:numId w:val="10"/>
        </w:numPr>
        <w:tabs>
          <w:tab w:val="clear" w:pos="360"/>
          <w:tab w:val="num" w:pos="720"/>
        </w:tabs>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bekijkt samen met de beller de mogelijkheden om iets met die bezorgdheid of verontrusting te doen;</w:t>
      </w:r>
    </w:p>
    <w:p w:rsidR="00B30F66" w:rsidRPr="00B30F66" w:rsidRDefault="00B30F66" w:rsidP="00B30F66">
      <w:pPr>
        <w:numPr>
          <w:ilvl w:val="0"/>
          <w:numId w:val="10"/>
        </w:numPr>
        <w:tabs>
          <w:tab w:val="clear" w:pos="360"/>
          <w:tab w:val="num" w:pos="720"/>
        </w:tabs>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helpt om de juiste informatie te zoeken;</w:t>
      </w:r>
    </w:p>
    <w:p w:rsidR="00B30F66" w:rsidRPr="00B30F66" w:rsidRDefault="00B30F66" w:rsidP="00B30F66">
      <w:pPr>
        <w:numPr>
          <w:ilvl w:val="0"/>
          <w:numId w:val="10"/>
        </w:numPr>
        <w:tabs>
          <w:tab w:val="clear" w:pos="360"/>
          <w:tab w:val="num" w:pos="720"/>
        </w:tabs>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maakt de beller wegwijs in de wereld van justitie en hulpverlening en</w:t>
      </w:r>
    </w:p>
    <w:p w:rsidR="00B30F66" w:rsidRPr="00B30F66" w:rsidRDefault="00B30F66" w:rsidP="00B30F66">
      <w:pPr>
        <w:numPr>
          <w:ilvl w:val="0"/>
          <w:numId w:val="10"/>
        </w:numPr>
        <w:tabs>
          <w:tab w:val="clear" w:pos="360"/>
          <w:tab w:val="num" w:pos="720"/>
        </w:tabs>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het kan de beller, als dat gewenst is of aangewezen, doorverwijzen naar gespecialiseerde hulpverlening in de buurt (een centrum algemeen welzijnswerk zijn, een vertrouwenscentrum kindermishandeling, politie, justitie.)</w:t>
      </w:r>
    </w:p>
    <w:p w:rsidR="00B30F66" w:rsidRPr="00B30F66" w:rsidRDefault="00B30F66" w:rsidP="00B30F66">
      <w:pPr>
        <w:spacing w:after="0"/>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bCs/>
          <w:i/>
          <w:sz w:val="18"/>
          <w:szCs w:val="20"/>
          <w:lang w:eastAsia="nl-NL"/>
        </w:rPr>
      </w:pPr>
      <w:bookmarkStart w:id="25" w:name="_Toc338339751"/>
      <w:r w:rsidRPr="00B30F66">
        <w:rPr>
          <w:rFonts w:ascii="Verdana" w:eastAsia="Times New Roman" w:hAnsi="Verdana" w:cs="Times New Roman"/>
          <w:bCs/>
          <w:i/>
          <w:sz w:val="18"/>
          <w:szCs w:val="20"/>
          <w:lang w:eastAsia="nl-NL"/>
        </w:rPr>
        <w:t>Hoe werkt het meldpunt 1712?</w:t>
      </w:r>
      <w:bookmarkEnd w:id="25"/>
      <w:r w:rsidRPr="00B30F66">
        <w:rPr>
          <w:rFonts w:ascii="Verdana" w:eastAsia="Times New Roman" w:hAnsi="Verdana" w:cs="Times New Roman"/>
          <w:bCs/>
          <w:i/>
          <w:sz w:val="18"/>
          <w:szCs w:val="20"/>
          <w:lang w:eastAsia="nl-NL"/>
        </w:rPr>
        <w:t xml:space="preserve">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Je kunt anoniem terecht bij het meldpunt 1712. 1712-medewerkers zijn gebonden aan het</w:t>
      </w:r>
      <w:r w:rsidRPr="00B30F66">
        <w:rPr>
          <w:rFonts w:ascii="Verdana" w:eastAsia="Times New Roman" w:hAnsi="Verdana" w:cs="Times New Roman"/>
          <w:b/>
          <w:bCs/>
          <w:sz w:val="18"/>
          <w:szCs w:val="20"/>
          <w:lang w:eastAsia="nl-NL"/>
        </w:rPr>
        <w:t xml:space="preserve"> </w:t>
      </w:r>
      <w:r w:rsidRPr="00B30F66">
        <w:rPr>
          <w:rFonts w:ascii="Verdana" w:eastAsia="Times New Roman" w:hAnsi="Verdana" w:cs="Times New Roman"/>
          <w:bCs/>
          <w:sz w:val="18"/>
          <w:szCs w:val="20"/>
          <w:lang w:eastAsia="nl-NL"/>
        </w:rPr>
        <w:t>beroepsgeheim.</w:t>
      </w:r>
      <w:r w:rsidRPr="00B30F66">
        <w:rPr>
          <w:rFonts w:ascii="Verdana" w:eastAsia="Times New Roman" w:hAnsi="Verdana" w:cs="Times New Roman"/>
          <w:sz w:val="18"/>
          <w:szCs w:val="20"/>
          <w:lang w:eastAsia="nl-NL"/>
        </w:rPr>
        <w:t xml:space="preserve"> Wanneer iemand in gevaar verkeert, wordt uiteraard hulp geboden. Personen die </w:t>
      </w:r>
      <w:r w:rsidRPr="00B30F66">
        <w:rPr>
          <w:rFonts w:ascii="Verdana" w:eastAsia="Times New Roman" w:hAnsi="Verdana" w:cs="Times New Roman"/>
          <w:sz w:val="18"/>
          <w:szCs w:val="20"/>
          <w:lang w:eastAsia="nl-NL"/>
        </w:rPr>
        <w:lastRenderedPageBreak/>
        <w:t>bedreigd worden of in gevaar zijn, wordt aangeraden onmiddellijk de politie (101)  te benaderen. Voor dringende medische hulp wordt aangeraden te bellen naar 112.</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Een oproep naar het meldpunt is gratis en wordt niet op de gesprekslijst van de factuur vermeld. Zo kunnen bijvoorbeeld kinderen ook vrijblijvend contact opnemen met het meldpunt, zonder dat ze het risico lopen hierop door een ouder te worden aangesproken. Dat is een belangrijk veiligheidsaspect in situaties van kindermishandeling, </w:t>
      </w:r>
      <w:proofErr w:type="spellStart"/>
      <w:r w:rsidRPr="00B30F66">
        <w:rPr>
          <w:rFonts w:ascii="Verdana" w:eastAsia="Times New Roman" w:hAnsi="Verdana" w:cs="Times New Roman"/>
          <w:sz w:val="18"/>
          <w:szCs w:val="20"/>
          <w:lang w:eastAsia="nl-NL"/>
        </w:rPr>
        <w:t>intrafamiliaal</w:t>
      </w:r>
      <w:proofErr w:type="spellEnd"/>
      <w:r w:rsidRPr="00B30F66">
        <w:rPr>
          <w:rFonts w:ascii="Verdana" w:eastAsia="Times New Roman" w:hAnsi="Verdana" w:cs="Times New Roman"/>
          <w:sz w:val="18"/>
          <w:szCs w:val="20"/>
          <w:lang w:eastAsia="nl-NL"/>
        </w:rPr>
        <w:t xml:space="preserve"> geweld, </w:t>
      </w:r>
      <w:proofErr w:type="spellStart"/>
      <w:r w:rsidRPr="00B30F66">
        <w:rPr>
          <w:rFonts w:ascii="Verdana" w:eastAsia="Times New Roman" w:hAnsi="Verdana" w:cs="Times New Roman"/>
          <w:sz w:val="18"/>
          <w:szCs w:val="20"/>
          <w:lang w:eastAsia="nl-NL"/>
        </w:rPr>
        <w:t>ouderenmis</w:t>
      </w:r>
      <w:proofErr w:type="spellEnd"/>
      <w:r w:rsidRPr="00B30F66">
        <w:rPr>
          <w:rFonts w:ascii="Verdana" w:eastAsia="Times New Roman" w:hAnsi="Verdana" w:cs="Times New Roman"/>
          <w:sz w:val="18"/>
          <w:szCs w:val="20"/>
          <w:lang w:eastAsia="nl-NL"/>
        </w:rPr>
        <w:t>(</w:t>
      </w:r>
      <w:proofErr w:type="spellStart"/>
      <w:r w:rsidRPr="00B30F66">
        <w:rPr>
          <w:rFonts w:ascii="Verdana" w:eastAsia="Times New Roman" w:hAnsi="Verdana" w:cs="Times New Roman"/>
          <w:sz w:val="18"/>
          <w:szCs w:val="20"/>
          <w:lang w:eastAsia="nl-NL"/>
        </w:rPr>
        <w:t>be</w:t>
      </w:r>
      <w:proofErr w:type="spellEnd"/>
      <w:r w:rsidRPr="00B30F66">
        <w:rPr>
          <w:rFonts w:ascii="Verdana" w:eastAsia="Times New Roman" w:hAnsi="Verdana" w:cs="Times New Roman"/>
          <w:sz w:val="18"/>
          <w:szCs w:val="20"/>
          <w:lang w:eastAsia="nl-NL"/>
        </w:rPr>
        <w:t>)handeling en partnergeweld.</w:t>
      </w:r>
    </w:p>
    <w:p w:rsidR="00B30F66" w:rsidRPr="00B30F66" w:rsidRDefault="00B30F66" w:rsidP="00B30F66">
      <w:pPr>
        <w:spacing w:after="180" w:line="288" w:lineRule="auto"/>
        <w:jc w:val="both"/>
        <w:rPr>
          <w:rFonts w:ascii="Verdana" w:eastAsia="Times New Roman" w:hAnsi="Verdana" w:cs="Times New Roman"/>
          <w:bCs/>
          <w:i/>
          <w:sz w:val="18"/>
          <w:szCs w:val="20"/>
          <w:lang w:eastAsia="nl-NL"/>
        </w:rPr>
      </w:pPr>
      <w:bookmarkStart w:id="26" w:name="_Toc338339752"/>
      <w:r w:rsidRPr="00B30F66">
        <w:rPr>
          <w:rFonts w:ascii="Verdana" w:eastAsia="Times New Roman" w:hAnsi="Verdana" w:cs="Times New Roman"/>
          <w:bCs/>
          <w:i/>
          <w:sz w:val="18"/>
          <w:szCs w:val="20"/>
          <w:lang w:eastAsia="nl-NL"/>
        </w:rPr>
        <w:t>Informatie over misbruik en geweld</w:t>
      </w:r>
      <w:bookmarkEnd w:id="26"/>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bCs/>
          <w:iCs/>
          <w:sz w:val="18"/>
          <w:szCs w:val="20"/>
          <w:lang w:eastAsia="nl-NL"/>
        </w:rPr>
        <w:t>Meer informatie is terug te vinden op</w:t>
      </w:r>
      <w:r w:rsidRPr="00B30F66">
        <w:rPr>
          <w:rFonts w:ascii="Verdana" w:eastAsia="Times New Roman" w:hAnsi="Verdana" w:cs="Times New Roman"/>
          <w:b/>
          <w:bCs/>
          <w:i/>
          <w:iCs/>
          <w:sz w:val="18"/>
          <w:szCs w:val="20"/>
          <w:lang w:eastAsia="nl-NL"/>
        </w:rPr>
        <w:t xml:space="preserve"> </w:t>
      </w:r>
      <w:hyperlink r:id="rId10" w:history="1">
        <w:r w:rsidRPr="00B30F66">
          <w:rPr>
            <w:rFonts w:ascii="Verdana" w:eastAsia="MS Gothic" w:hAnsi="Verdana" w:cs="Times New Roman"/>
            <w:iCs/>
            <w:color w:val="0000FF"/>
            <w:sz w:val="18"/>
            <w:szCs w:val="20"/>
            <w:u w:val="single"/>
            <w:lang w:eastAsia="nl-NL"/>
          </w:rPr>
          <w:t>www.1712.be</w:t>
        </w:r>
      </w:hyperlink>
      <w:r w:rsidRPr="00B30F66">
        <w:rPr>
          <w:rFonts w:ascii="Verdana" w:eastAsia="Times New Roman" w:hAnsi="Verdana" w:cs="Times New Roman"/>
          <w:i/>
          <w:iCs/>
          <w:sz w:val="18"/>
          <w:szCs w:val="20"/>
          <w:lang w:eastAsia="nl-NL"/>
        </w:rPr>
        <w:t xml:space="preserve">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Op de website van het Steunpunt Algemeen Welzijnswerk kan men informatie vinden rond verschillende thema's:</w:t>
      </w:r>
    </w:p>
    <w:p w:rsidR="00B30F66" w:rsidRPr="00B30F66" w:rsidRDefault="00B30F66" w:rsidP="00B30F66">
      <w:pPr>
        <w:numPr>
          <w:ilvl w:val="0"/>
          <w:numId w:val="9"/>
        </w:numPr>
        <w:spacing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Meer informatie over geweld in het gezin: </w:t>
      </w:r>
      <w:hyperlink r:id="rId11" w:history="1">
        <w:r w:rsidRPr="00B30F66">
          <w:rPr>
            <w:rFonts w:ascii="Verdana" w:eastAsia="Times New Roman" w:hAnsi="Verdana" w:cs="Times New Roman"/>
            <w:color w:val="0000FF"/>
            <w:sz w:val="18"/>
            <w:szCs w:val="20"/>
            <w:u w:val="single"/>
            <w:lang w:eastAsia="nl-NL"/>
          </w:rPr>
          <w:t>http://www.caw.be/geweld-het-gezin</w:t>
        </w:r>
      </w:hyperlink>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9"/>
        </w:numPr>
        <w:spacing w:after="0" w:line="240" w:lineRule="auto"/>
        <w:contextualSpacing/>
        <w:jc w:val="both"/>
        <w:rPr>
          <w:rFonts w:ascii="Verdana" w:eastAsia="Times New Roman" w:hAnsi="Verdana" w:cs="Times New Roman"/>
          <w:color w:val="0000FF"/>
          <w:sz w:val="18"/>
          <w:szCs w:val="20"/>
          <w:u w:val="single"/>
          <w:lang w:eastAsia="nl-NL"/>
        </w:rPr>
      </w:pPr>
      <w:r w:rsidRPr="00B30F66">
        <w:rPr>
          <w:rFonts w:ascii="Verdana" w:eastAsia="Times New Roman" w:hAnsi="Verdana" w:cs="Times New Roman"/>
          <w:sz w:val="18"/>
          <w:szCs w:val="20"/>
          <w:lang w:eastAsia="nl-NL"/>
        </w:rPr>
        <w:t xml:space="preserve">Meer informatie over misbruik en geweld: </w:t>
      </w:r>
      <w:hyperlink r:id="rId12" w:history="1">
        <w:r w:rsidRPr="00B30F66">
          <w:rPr>
            <w:rFonts w:ascii="Verdana" w:eastAsia="Times New Roman" w:hAnsi="Verdana" w:cs="Times New Roman"/>
            <w:color w:val="0000FF"/>
            <w:sz w:val="18"/>
            <w:szCs w:val="20"/>
            <w:u w:val="single"/>
            <w:lang w:eastAsia="nl-NL"/>
          </w:rPr>
          <w:t>http://www.caw.be/misbruik-en-geweld</w:t>
        </w:r>
      </w:hyperlink>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9"/>
        </w:numPr>
        <w:spacing w:after="0" w:line="240" w:lineRule="auto"/>
        <w:contextualSpacing/>
        <w:jc w:val="both"/>
        <w:rPr>
          <w:rFonts w:ascii="Verdana" w:eastAsia="Times New Roman" w:hAnsi="Verdana" w:cs="Times New Roman"/>
          <w:color w:val="0000FF"/>
          <w:sz w:val="18"/>
          <w:szCs w:val="20"/>
          <w:u w:val="single"/>
          <w:lang w:eastAsia="nl-NL"/>
        </w:rPr>
      </w:pPr>
      <w:r w:rsidRPr="00B30F66">
        <w:rPr>
          <w:rFonts w:ascii="Verdana" w:eastAsia="Times New Roman" w:hAnsi="Verdana" w:cs="Times New Roman"/>
          <w:sz w:val="18"/>
          <w:szCs w:val="20"/>
          <w:lang w:eastAsia="nl-NL"/>
        </w:rPr>
        <w:t>Meer informatie over slachtoffers van een misdrijf: http://www.caw.be/slachtoffer-van-een-misdrijf</w:t>
      </w:r>
      <w:r w:rsidRPr="00B30F66" w:rsidDel="00B552BB">
        <w:rPr>
          <w:rFonts w:ascii="Verdana" w:eastAsia="Times New Roman" w:hAnsi="Verdana" w:cs="Times New Roman"/>
          <w:sz w:val="18"/>
          <w:szCs w:val="20"/>
          <w:lang w:eastAsia="nl-NL"/>
        </w:rPr>
        <w:t xml:space="preserve"> </w:t>
      </w:r>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9"/>
        </w:numPr>
        <w:spacing w:after="0" w:line="240"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Bovendien is er een informatieve </w:t>
      </w:r>
      <w:r w:rsidRPr="00B30F66">
        <w:rPr>
          <w:rFonts w:ascii="Verdana" w:eastAsia="MS Gothic" w:hAnsi="Verdana" w:cs="Times New Roman"/>
          <w:sz w:val="18"/>
          <w:szCs w:val="20"/>
          <w:lang w:eastAsia="nl-NL"/>
        </w:rPr>
        <w:t>website</w:t>
      </w:r>
      <w:r w:rsidRPr="00B30F66">
        <w:rPr>
          <w:rFonts w:ascii="Verdana" w:eastAsia="Times New Roman" w:hAnsi="Verdana" w:cs="Times New Roman"/>
          <w:sz w:val="18"/>
          <w:szCs w:val="20"/>
          <w:lang w:eastAsia="nl-NL"/>
        </w:rPr>
        <w:t xml:space="preserve"> voor professionals in opbouw: </w:t>
      </w:r>
      <w:hyperlink r:id="rId13" w:history="1">
        <w:r w:rsidRPr="00B30F66">
          <w:rPr>
            <w:rFonts w:ascii="Verdana" w:eastAsia="Times New Roman" w:hAnsi="Verdana" w:cs="Times New Roman"/>
            <w:color w:val="0000FF"/>
            <w:sz w:val="18"/>
            <w:szCs w:val="20"/>
            <w:u w:val="single"/>
            <w:lang w:eastAsia="nl-NL"/>
          </w:rPr>
          <w:t>www.steunpunt.be</w:t>
        </w:r>
      </w:hyperlink>
      <w:r w:rsidRPr="00B30F66">
        <w:rPr>
          <w:rFonts w:ascii="Verdana" w:eastAsia="Times New Roman" w:hAnsi="Verdana" w:cs="Times New Roman"/>
          <w:sz w:val="18"/>
          <w:szCs w:val="20"/>
          <w:lang w:eastAsia="nl-NL"/>
        </w:rPr>
        <w:t>.</w:t>
      </w: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27" w:name="_Toc363828003"/>
      <w:bookmarkEnd w:id="24"/>
      <w:r w:rsidRPr="00B30F66">
        <w:rPr>
          <w:rFonts w:ascii="Verdana" w:eastAsia="Times New Roman" w:hAnsi="Verdana" w:cs="Times New Roman"/>
          <w:b/>
          <w:bCs/>
          <w:iCs/>
          <w:szCs w:val="28"/>
          <w:lang w:eastAsia="nl-NL"/>
        </w:rPr>
        <w:t>Child Focus</w:t>
      </w:r>
      <w:bookmarkEnd w:id="16"/>
      <w:bookmarkEnd w:id="17"/>
      <w:bookmarkEnd w:id="18"/>
      <w:bookmarkEnd w:id="19"/>
      <w:r w:rsidRPr="00B30F66">
        <w:rPr>
          <w:rFonts w:ascii="Verdana" w:eastAsia="Times New Roman" w:hAnsi="Verdana" w:cs="Times New Roman"/>
          <w:b/>
          <w:bCs/>
          <w:iCs/>
          <w:szCs w:val="28"/>
          <w:lang w:eastAsia="nl-NL"/>
        </w:rPr>
        <w:t xml:space="preserve"> – advies/informatie</w:t>
      </w:r>
      <w:bookmarkEnd w:id="27"/>
    </w:p>
    <w:p w:rsidR="00B30F66" w:rsidRPr="00B30F66" w:rsidRDefault="00B30F66" w:rsidP="00B30F66">
      <w:pPr>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Child Focus is de Stichting voor vermiste en seksueel uitgebuite kinderen en is de klok rond, zeven dagen per week bereikbaar voor meldingen van seksueel misbruik van minderjarigen. De consulenten van Child Focus geven de melder telefonische crisisondersteuning en verwijzen door naar de meest passende bijstand binnen hulpverlening en/of politie en justitie. Child Focus beheert eveneens het burgerlijk meldpunt voor beelden van seksueel misbruik van kinderen en heeft een aparte hulplijn over veilig internet. </w:t>
      </w:r>
    </w:p>
    <w:p w:rsidR="00B30F66" w:rsidRPr="00B30F66" w:rsidRDefault="00B30F66" w:rsidP="00B30F66">
      <w:pPr>
        <w:numPr>
          <w:ilvl w:val="0"/>
          <w:numId w:val="3"/>
        </w:numPr>
        <w:spacing w:before="200" w:after="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Iedereen met vragen en meldingen in verband met seksueel misbruik van minderjarigen kan terecht op het gratis noodnummer 116000 (24/24, 7/7). Vanuit het buitenland is Child Focus bereikbaar op het betalend nummer +32 2 475 44 99. Het meldpunt is ook per chat bereikbaar op </w:t>
      </w:r>
      <w:hyperlink r:id="rId14" w:history="1">
        <w:r w:rsidRPr="00B30F66">
          <w:rPr>
            <w:rFonts w:ascii="Verdana" w:eastAsia="Times New Roman" w:hAnsi="Verdana" w:cs="Times New Roman"/>
            <w:color w:val="0000FF"/>
            <w:sz w:val="18"/>
            <w:szCs w:val="20"/>
            <w:u w:val="single"/>
            <w:lang w:eastAsia="nl-NL"/>
          </w:rPr>
          <w:t>www.nupraatikerover.be</w:t>
        </w:r>
      </w:hyperlink>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3"/>
        </w:numPr>
        <w:spacing w:before="200" w:after="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Beelden van seksueel misbruik van minderjarigen (kinderpornografie) kunnen online gemeld worden via het burgerlijk meldpunt </w:t>
      </w:r>
      <w:hyperlink r:id="rId15" w:history="1">
        <w:r w:rsidRPr="00B30F66">
          <w:rPr>
            <w:rFonts w:ascii="Verdana" w:eastAsia="Times New Roman" w:hAnsi="Verdana" w:cs="Times New Roman"/>
            <w:color w:val="0000FF"/>
            <w:sz w:val="18"/>
            <w:szCs w:val="20"/>
            <w:u w:val="single"/>
            <w:lang w:eastAsia="nl-NL"/>
          </w:rPr>
          <w:t>www.stopchildporno.be</w:t>
        </w:r>
      </w:hyperlink>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3"/>
        </w:numPr>
        <w:spacing w:before="200" w:after="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Voor informatie, vragen en probleemmeldingen omtrent online veiligheid van minderjarigen is er </w:t>
      </w:r>
      <w:hyperlink r:id="rId16" w:history="1">
        <w:r w:rsidRPr="00B30F66">
          <w:rPr>
            <w:rFonts w:ascii="Verdana" w:eastAsia="Times New Roman" w:hAnsi="Verdana" w:cs="Times New Roman"/>
            <w:color w:val="0000FF"/>
            <w:sz w:val="18"/>
            <w:szCs w:val="20"/>
            <w:u w:val="single"/>
            <w:lang w:eastAsia="nl-NL"/>
          </w:rPr>
          <w:t>www.clicksafe.be</w:t>
        </w:r>
      </w:hyperlink>
      <w:r w:rsidRPr="00B30F66">
        <w:rPr>
          <w:rFonts w:ascii="Verdana" w:eastAsia="Times New Roman" w:hAnsi="Verdana" w:cs="Times New Roman"/>
          <w:sz w:val="18"/>
          <w:szCs w:val="20"/>
          <w:lang w:eastAsia="nl-NL"/>
        </w:rPr>
        <w:t xml:space="preserve">. </w:t>
      </w:r>
    </w:p>
    <w:p w:rsidR="00B30F66" w:rsidRPr="00B30F66" w:rsidRDefault="00B30F66" w:rsidP="00B30F66">
      <w:pPr>
        <w:numPr>
          <w:ilvl w:val="0"/>
          <w:numId w:val="3"/>
        </w:numPr>
        <w:spacing w:before="200" w:after="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Meer informatie op </w:t>
      </w:r>
      <w:hyperlink r:id="rId17" w:history="1">
        <w:r w:rsidRPr="00B30F66">
          <w:rPr>
            <w:rFonts w:ascii="Verdana" w:eastAsia="Times New Roman" w:hAnsi="Verdana" w:cs="Times New Roman"/>
            <w:bCs/>
            <w:color w:val="0000FF"/>
            <w:sz w:val="18"/>
            <w:szCs w:val="20"/>
            <w:u w:val="single"/>
            <w:lang w:eastAsia="nl-NL"/>
          </w:rPr>
          <w:t>www.childfocus.be</w:t>
        </w:r>
      </w:hyperlink>
      <w:r w:rsidRPr="00B30F66">
        <w:rPr>
          <w:rFonts w:ascii="Verdana" w:eastAsia="Times New Roman" w:hAnsi="Verdana" w:cs="Times New Roman"/>
          <w:bCs/>
          <w:sz w:val="18"/>
          <w:szCs w:val="20"/>
          <w:lang w:eastAsia="nl-NL"/>
        </w:rPr>
        <w:t xml:space="preserve">. </w:t>
      </w:r>
    </w:p>
    <w:p w:rsidR="00B30F66" w:rsidRPr="00B30F66" w:rsidRDefault="00B30F66" w:rsidP="00B30F66">
      <w:pPr>
        <w:spacing w:after="0" w:line="288" w:lineRule="auto"/>
        <w:jc w:val="both"/>
        <w:rPr>
          <w:rFonts w:ascii="Verdana" w:eastAsia="Times New Roman" w:hAnsi="Verdana" w:cs="Times New Roman"/>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28" w:name="_Toc363828004"/>
      <w:r w:rsidRPr="00B30F66">
        <w:rPr>
          <w:rFonts w:ascii="Verdana" w:eastAsia="Times New Roman" w:hAnsi="Verdana" w:cs="Times New Roman"/>
          <w:b/>
          <w:bCs/>
          <w:iCs/>
          <w:szCs w:val="28"/>
          <w:lang w:eastAsia="nl-NL"/>
        </w:rPr>
        <w:t>Vertrouwenscentrum Kindermishandeling</w:t>
      </w:r>
      <w:bookmarkEnd w:id="20"/>
      <w:bookmarkEnd w:id="21"/>
      <w:r w:rsidRPr="00B30F66">
        <w:rPr>
          <w:rFonts w:ascii="Verdana" w:eastAsia="Times New Roman" w:hAnsi="Verdana" w:cs="Times New Roman"/>
          <w:b/>
          <w:bCs/>
          <w:iCs/>
          <w:szCs w:val="28"/>
          <w:lang w:eastAsia="nl-NL"/>
        </w:rPr>
        <w:t xml:space="preserve"> (VK)</w:t>
      </w:r>
      <w:bookmarkEnd w:id="22"/>
      <w:bookmarkEnd w:id="23"/>
      <w:r w:rsidRPr="00B30F66">
        <w:rPr>
          <w:rFonts w:ascii="Verdana" w:eastAsia="Times New Roman" w:hAnsi="Verdana" w:cs="Times New Roman"/>
          <w:b/>
          <w:bCs/>
          <w:iCs/>
          <w:szCs w:val="28"/>
          <w:lang w:eastAsia="nl-NL"/>
        </w:rPr>
        <w:t xml:space="preserve"> – vorming, advies/informatie en hulpverlening</w:t>
      </w:r>
      <w:bookmarkEnd w:id="28"/>
    </w:p>
    <w:p w:rsidR="00B30F66" w:rsidRPr="00B30F66" w:rsidRDefault="00B30F66" w:rsidP="00B30F66">
      <w:pPr>
        <w:spacing w:after="180" w:line="288" w:lineRule="auto"/>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fr-BE"/>
        </w:rPr>
        <w:t>Ben je professioneel betrokken bij een kind of jongere en wil je advies of heb je de vraag of verwachting dat er hulp  wordt opgestart, dan kan je terecht bij het Vertrouwenscentrum Kindermishandeling (VK) van je provincie.</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De </w:t>
      </w:r>
      <w:proofErr w:type="spellStart"/>
      <w:r w:rsidRPr="00B30F66">
        <w:rPr>
          <w:rFonts w:ascii="Verdana" w:eastAsia="Times New Roman" w:hAnsi="Verdana" w:cs="Times New Roman"/>
          <w:sz w:val="18"/>
          <w:szCs w:val="20"/>
          <w:lang w:eastAsia="nl-NL"/>
        </w:rPr>
        <w:t>VK’s</w:t>
      </w:r>
      <w:proofErr w:type="spellEnd"/>
      <w:r w:rsidRPr="00B30F66">
        <w:rPr>
          <w:rFonts w:ascii="Verdana" w:eastAsia="Times New Roman" w:hAnsi="Verdana" w:cs="Times New Roman"/>
          <w:sz w:val="18"/>
          <w:szCs w:val="20"/>
          <w:lang w:eastAsia="nl-NL"/>
        </w:rPr>
        <w:t xml:space="preserve"> zijn aanspreekbaar voor alle vormen  van geweld tegen kinderen.  Bij een vermoeden van of ongerustheid over kindermishandeling, kan men contact opnemen met een VK.  De mensen daar zijn gespecialiseerd in dit soort zaken.  Samen met de  contactnemer schatten zij de ernst van de situatie en de noden in. Op basis daarvan wordt het vervolgtraject bepaald:  ondersteunend optreden of de hulpverlening zelf organiseren en coördineren.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Elke Vlaamse provincie en het Brussels Hoofdstedelijk Gewest heeft een Vertrouwenscentrum Kindermishandeling (VK).</w:t>
      </w:r>
    </w:p>
    <w:p w:rsidR="00B30F66" w:rsidRPr="00B30F66" w:rsidRDefault="00B30F66" w:rsidP="00B30F66">
      <w:pPr>
        <w:numPr>
          <w:ilvl w:val="0"/>
          <w:numId w:val="4"/>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lastRenderedPageBreak/>
        <w:t xml:space="preserve">De vertrouwenscentra zijn elke werkdag bereikbaar van 9u tot 17u. Voor dringende meldingen zijn ze ook buiten de kantooruren en in het weekend bereikbaar. </w:t>
      </w:r>
    </w:p>
    <w:p w:rsidR="00B30F66" w:rsidRPr="00B30F66" w:rsidRDefault="00B30F66" w:rsidP="00B30F66">
      <w:pPr>
        <w:numPr>
          <w:ilvl w:val="0"/>
          <w:numId w:val="4"/>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De contactgegevens van het VK in jouw provincie vind je via </w:t>
      </w:r>
      <w:hyperlink r:id="rId18" w:history="1">
        <w:r w:rsidRPr="00B30F66">
          <w:rPr>
            <w:rFonts w:ascii="Verdana" w:eastAsia="Times New Roman" w:hAnsi="Verdana" w:cs="Times New Roman"/>
            <w:color w:val="0000FF"/>
            <w:sz w:val="18"/>
            <w:szCs w:val="20"/>
            <w:u w:val="single"/>
            <w:lang w:eastAsia="nl-NL"/>
          </w:rPr>
          <w:t>www.kindermishandeling.be</w:t>
        </w:r>
      </w:hyperlink>
      <w:r w:rsidRPr="00B30F66">
        <w:rPr>
          <w:rFonts w:ascii="Verdana" w:eastAsia="Times New Roman" w:hAnsi="Verdana" w:cs="Times New Roman"/>
          <w:sz w:val="18"/>
          <w:szCs w:val="20"/>
          <w:lang w:eastAsia="nl-NL"/>
        </w:rPr>
        <w:t xml:space="preserve">. Aangezien er regionale verschillen mogelijk zijn in het aanbod van de </w:t>
      </w:r>
      <w:proofErr w:type="spellStart"/>
      <w:r w:rsidRPr="00B30F66">
        <w:rPr>
          <w:rFonts w:ascii="Verdana" w:eastAsia="Times New Roman" w:hAnsi="Verdana" w:cs="Times New Roman"/>
          <w:sz w:val="18"/>
          <w:szCs w:val="20"/>
          <w:lang w:eastAsia="nl-NL"/>
        </w:rPr>
        <w:t>VK’s</w:t>
      </w:r>
      <w:proofErr w:type="spellEnd"/>
      <w:r w:rsidRPr="00B30F66">
        <w:rPr>
          <w:rFonts w:ascii="Verdana" w:eastAsia="Times New Roman" w:hAnsi="Verdana" w:cs="Times New Roman"/>
          <w:sz w:val="18"/>
          <w:szCs w:val="20"/>
          <w:lang w:eastAsia="nl-NL"/>
        </w:rPr>
        <w:t xml:space="preserve">, is het aangeraden op voorhand ter informatie contact op te nemen. </w:t>
      </w:r>
    </w:p>
    <w:p w:rsidR="00B30F66" w:rsidRPr="00B30F66" w:rsidRDefault="00B30F66" w:rsidP="00B30F66">
      <w:pPr>
        <w:spacing w:before="200"/>
        <w:contextualSpacing/>
        <w:jc w:val="both"/>
        <w:rPr>
          <w:rFonts w:ascii="Verdana" w:eastAsia="Times New Roman" w:hAnsi="Verdana" w:cs="Times New Roman"/>
          <w:sz w:val="18"/>
          <w:szCs w:val="20"/>
          <w:lang w:eastAsia="nl-NL"/>
        </w:rPr>
      </w:pPr>
    </w:p>
    <w:p w:rsidR="00B30F66" w:rsidRDefault="00B30F66" w:rsidP="00B30F66">
      <w:pPr>
        <w:spacing w:before="200"/>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De deskundigheid en kennis van de </w:t>
      </w:r>
      <w:proofErr w:type="spellStart"/>
      <w:r w:rsidRPr="00B30F66">
        <w:rPr>
          <w:rFonts w:ascii="Verdana" w:eastAsia="Times New Roman" w:hAnsi="Verdana" w:cs="Times New Roman"/>
          <w:sz w:val="18"/>
          <w:szCs w:val="20"/>
          <w:lang w:eastAsia="nl-NL"/>
        </w:rPr>
        <w:t>VK’s</w:t>
      </w:r>
      <w:proofErr w:type="spellEnd"/>
      <w:r w:rsidRPr="00B30F66">
        <w:rPr>
          <w:rFonts w:ascii="Verdana" w:eastAsia="Times New Roman" w:hAnsi="Verdana" w:cs="Times New Roman"/>
          <w:sz w:val="18"/>
          <w:szCs w:val="20"/>
          <w:lang w:eastAsia="nl-NL"/>
        </w:rPr>
        <w:t xml:space="preserve"> wordt doorgegeven via vorming en opleidingen vanuit de </w:t>
      </w:r>
      <w:proofErr w:type="spellStart"/>
      <w:r w:rsidRPr="00B30F66">
        <w:rPr>
          <w:rFonts w:ascii="Verdana" w:eastAsia="Times New Roman" w:hAnsi="Verdana" w:cs="Times New Roman"/>
          <w:sz w:val="18"/>
          <w:szCs w:val="20"/>
          <w:lang w:eastAsia="nl-NL"/>
        </w:rPr>
        <w:t>VK’s</w:t>
      </w:r>
      <w:proofErr w:type="spellEnd"/>
      <w:r w:rsidRPr="00B30F66">
        <w:rPr>
          <w:rFonts w:ascii="Verdana" w:eastAsia="Times New Roman" w:hAnsi="Verdana" w:cs="Times New Roman"/>
          <w:sz w:val="18"/>
          <w:szCs w:val="20"/>
          <w:lang w:eastAsia="nl-NL"/>
        </w:rPr>
        <w:t xml:space="preserve"> zelf en via deelname aan studiedagen en andere externe opleidingsvormen.</w:t>
      </w:r>
    </w:p>
    <w:p w:rsidR="00B30F66" w:rsidRPr="00B30F66" w:rsidRDefault="00B30F66" w:rsidP="00B30F66">
      <w:pPr>
        <w:spacing w:before="200"/>
        <w:contextualSpacing/>
        <w:jc w:val="both"/>
        <w:rPr>
          <w:rFonts w:ascii="Verdana" w:eastAsia="Times New Roman" w:hAnsi="Verdana" w:cs="Times New Roman"/>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29" w:name="_Toc363828005"/>
      <w:bookmarkStart w:id="30" w:name="_Toc316480366"/>
      <w:bookmarkStart w:id="31" w:name="_Toc316891492"/>
      <w:bookmarkStart w:id="32" w:name="_Toc316285100"/>
      <w:bookmarkStart w:id="33" w:name="_Toc316285306"/>
      <w:r w:rsidRPr="00B30F66">
        <w:rPr>
          <w:rFonts w:ascii="Verdana" w:eastAsia="Times New Roman" w:hAnsi="Verdana" w:cs="Times New Roman"/>
          <w:b/>
          <w:bCs/>
          <w:iCs/>
          <w:szCs w:val="28"/>
          <w:lang w:eastAsia="nl-NL"/>
        </w:rPr>
        <w:t>Centrum voor Algemeen Welzijnswerk (CAW) – advies/informatie en hulpverlening</w:t>
      </w:r>
      <w:bookmarkEnd w:id="29"/>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Wanneer de betrokkenen bij een situatie van seksueel grensoverschrijdend gedrag of seksueel misbruik volwassenen zijn, kan men zich voor advies of hulp richten tot een Centrum voor Algemeen Welzijnswerk.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Er zijn 25 </w:t>
      </w:r>
      <w:proofErr w:type="spellStart"/>
      <w:r w:rsidRPr="00B30F66">
        <w:rPr>
          <w:rFonts w:ascii="Verdana" w:eastAsia="Times New Roman" w:hAnsi="Verdana" w:cs="Times New Roman"/>
          <w:sz w:val="18"/>
          <w:szCs w:val="20"/>
          <w:lang w:eastAsia="nl-NL"/>
        </w:rPr>
        <w:t>CAW's</w:t>
      </w:r>
      <w:proofErr w:type="spellEnd"/>
      <w:r w:rsidRPr="00B30F66">
        <w:rPr>
          <w:rFonts w:ascii="Verdana" w:eastAsia="Times New Roman" w:hAnsi="Verdana" w:cs="Times New Roman"/>
          <w:sz w:val="18"/>
          <w:szCs w:val="20"/>
          <w:lang w:eastAsia="nl-NL"/>
        </w:rPr>
        <w:t xml:space="preserve"> in Vlaanderen en Brussel. In elke regio  zijn er één of meer onthaalpunten waar men terecht kan voor  informatie, advies, opvang, praktische hulp, crisishulp en begeleiding. Er is ook een specifiek onthaal voor jongeren in het jongerenadviescentrum (JAC).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Slachtoffers kunnen in elk gerechtelijk arrondissement terecht bij de dienst slachtofferhulp van het CAW. Sommige </w:t>
      </w:r>
      <w:proofErr w:type="spellStart"/>
      <w:r w:rsidRPr="00B30F66">
        <w:rPr>
          <w:rFonts w:ascii="Verdana" w:eastAsia="Times New Roman" w:hAnsi="Verdana" w:cs="Times New Roman"/>
          <w:sz w:val="18"/>
          <w:szCs w:val="20"/>
          <w:lang w:eastAsia="nl-NL"/>
        </w:rPr>
        <w:t>CAW’s</w:t>
      </w:r>
      <w:proofErr w:type="spellEnd"/>
      <w:r w:rsidRPr="00B30F66">
        <w:rPr>
          <w:rFonts w:ascii="Verdana" w:eastAsia="Times New Roman" w:hAnsi="Verdana" w:cs="Times New Roman"/>
          <w:sz w:val="18"/>
          <w:szCs w:val="20"/>
          <w:lang w:eastAsia="nl-NL"/>
        </w:rPr>
        <w:t xml:space="preserve"> bieden ook hulp aan voor minderjarigen die zelf seksueel grensoverschrijdend gedrag stellen. In sommige regio’s is er ook crisishulp de klok rond.</w:t>
      </w:r>
    </w:p>
    <w:p w:rsidR="00B30F66" w:rsidRPr="00B30F66" w:rsidRDefault="00B30F66" w:rsidP="00B30F66">
      <w:pPr>
        <w:numPr>
          <w:ilvl w:val="0"/>
          <w:numId w:val="4"/>
        </w:numPr>
        <w:spacing w:before="200" w:after="180" w:line="288" w:lineRule="auto"/>
        <w:contextualSpacing/>
        <w:jc w:val="both"/>
        <w:rPr>
          <w:rFonts w:ascii="Verdana" w:eastAsia="Times New Roman" w:hAnsi="Verdana" w:cs="Calibri"/>
          <w:sz w:val="18"/>
          <w:szCs w:val="20"/>
          <w:lang w:eastAsia="nl-NL"/>
        </w:rPr>
      </w:pPr>
      <w:r w:rsidRPr="00B30F66">
        <w:rPr>
          <w:rFonts w:ascii="Verdana" w:eastAsia="Times New Roman" w:hAnsi="Verdana" w:cs="Calibri"/>
          <w:color w:val="020B10"/>
          <w:sz w:val="18"/>
          <w:szCs w:val="20"/>
          <w:lang w:eastAsia="nl-NL"/>
        </w:rPr>
        <w:t xml:space="preserve">De </w:t>
      </w:r>
      <w:proofErr w:type="spellStart"/>
      <w:r w:rsidRPr="00B30F66">
        <w:rPr>
          <w:rFonts w:ascii="Verdana" w:eastAsia="Times New Roman" w:hAnsi="Verdana" w:cs="Calibri"/>
          <w:color w:val="020B10"/>
          <w:sz w:val="18"/>
          <w:szCs w:val="20"/>
          <w:lang w:eastAsia="nl-NL"/>
        </w:rPr>
        <w:t>CAW’s</w:t>
      </w:r>
      <w:proofErr w:type="spellEnd"/>
      <w:r w:rsidRPr="00B30F66">
        <w:rPr>
          <w:rFonts w:ascii="Verdana" w:eastAsia="Times New Roman" w:hAnsi="Verdana" w:cs="Calibri"/>
          <w:color w:val="020B10"/>
          <w:sz w:val="18"/>
          <w:szCs w:val="20"/>
          <w:lang w:eastAsia="nl-NL"/>
        </w:rPr>
        <w:t xml:space="preserve"> zijn telefonisch bereikbaar tijdens de kantooruren op het nummer 078/150.300. </w:t>
      </w:r>
    </w:p>
    <w:p w:rsidR="00B30F66" w:rsidRPr="00B30F66" w:rsidRDefault="00B30F66" w:rsidP="00B30F66">
      <w:pPr>
        <w:numPr>
          <w:ilvl w:val="0"/>
          <w:numId w:val="4"/>
        </w:numPr>
        <w:spacing w:before="200" w:after="180" w:line="288" w:lineRule="auto"/>
        <w:contextualSpacing/>
        <w:jc w:val="both"/>
        <w:rPr>
          <w:rFonts w:ascii="Verdana" w:eastAsia="Times New Roman" w:hAnsi="Verdana" w:cs="Calibri"/>
          <w:sz w:val="18"/>
          <w:szCs w:val="20"/>
          <w:lang w:eastAsia="nl-NL"/>
        </w:rPr>
      </w:pPr>
      <w:r w:rsidRPr="00B30F66">
        <w:rPr>
          <w:rFonts w:ascii="Verdana" w:eastAsia="Times New Roman" w:hAnsi="Verdana" w:cs="Calibri"/>
          <w:color w:val="020B10"/>
          <w:sz w:val="18"/>
          <w:szCs w:val="20"/>
          <w:lang w:eastAsia="nl-NL"/>
        </w:rPr>
        <w:t xml:space="preserve">Jongeren kunnen chatten via </w:t>
      </w:r>
      <w:hyperlink r:id="rId19" w:tgtFrame="_blank" w:history="1">
        <w:r w:rsidRPr="00B30F66">
          <w:rPr>
            <w:rFonts w:ascii="Verdana" w:eastAsia="Times New Roman" w:hAnsi="Verdana" w:cs="Calibri"/>
            <w:color w:val="0000FF"/>
            <w:sz w:val="18"/>
            <w:szCs w:val="20"/>
            <w:u w:val="single"/>
            <w:lang w:eastAsia="nl-NL"/>
          </w:rPr>
          <w:t>www.jac.be</w:t>
        </w:r>
      </w:hyperlink>
      <w:r w:rsidRPr="00B30F66">
        <w:rPr>
          <w:rFonts w:ascii="Verdana" w:eastAsia="Times New Roman" w:hAnsi="Verdana" w:cs="Calibri"/>
          <w:color w:val="020B10"/>
          <w:sz w:val="18"/>
          <w:szCs w:val="20"/>
          <w:lang w:eastAsia="nl-NL"/>
        </w:rPr>
        <w:t>.</w:t>
      </w:r>
    </w:p>
    <w:p w:rsidR="00B30F66" w:rsidRDefault="00B30F66" w:rsidP="00B30F66">
      <w:pPr>
        <w:numPr>
          <w:ilvl w:val="0"/>
          <w:numId w:val="4"/>
        </w:numPr>
        <w:spacing w:before="200" w:after="180" w:line="288" w:lineRule="auto"/>
        <w:contextualSpacing/>
        <w:jc w:val="both"/>
        <w:rPr>
          <w:rFonts w:ascii="Verdana" w:eastAsia="Times New Roman" w:hAnsi="Verdana" w:cs="Calibri"/>
          <w:sz w:val="18"/>
          <w:szCs w:val="20"/>
          <w:lang w:eastAsia="nl-NL"/>
        </w:rPr>
      </w:pPr>
      <w:r w:rsidRPr="00B30F66">
        <w:rPr>
          <w:rFonts w:ascii="Verdana" w:eastAsia="Times New Roman" w:hAnsi="Verdana" w:cs="Calibri"/>
          <w:sz w:val="18"/>
          <w:szCs w:val="20"/>
          <w:lang w:eastAsia="nl-NL"/>
        </w:rPr>
        <w:t xml:space="preserve">Surf naar </w:t>
      </w:r>
      <w:hyperlink r:id="rId20" w:history="1">
        <w:r w:rsidRPr="00B30F66">
          <w:rPr>
            <w:rFonts w:ascii="Verdana" w:eastAsia="Times New Roman" w:hAnsi="Verdana" w:cs="Calibri"/>
            <w:color w:val="0000FF"/>
            <w:sz w:val="18"/>
            <w:szCs w:val="20"/>
            <w:u w:val="single"/>
            <w:lang w:eastAsia="nl-NL"/>
          </w:rPr>
          <w:t>www.caw.be</w:t>
        </w:r>
      </w:hyperlink>
      <w:r w:rsidRPr="00B30F66">
        <w:rPr>
          <w:rFonts w:ascii="Verdana" w:eastAsia="Times New Roman" w:hAnsi="Verdana" w:cs="Calibri"/>
          <w:sz w:val="18"/>
          <w:szCs w:val="20"/>
          <w:lang w:eastAsia="nl-NL"/>
        </w:rPr>
        <w:t xml:space="preserve"> voor de contactgegevens van een centrum in de buurt. </w:t>
      </w:r>
    </w:p>
    <w:p w:rsidR="00B30F66" w:rsidRPr="00B30F66" w:rsidRDefault="00B30F66" w:rsidP="00B30F66">
      <w:pPr>
        <w:spacing w:before="200" w:after="180" w:line="288" w:lineRule="auto"/>
        <w:ind w:left="720"/>
        <w:contextualSpacing/>
        <w:jc w:val="both"/>
        <w:rPr>
          <w:rFonts w:ascii="Verdana" w:eastAsia="Times New Roman" w:hAnsi="Verdana" w:cs="Calibri"/>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34" w:name="_Toc363828006"/>
      <w:r w:rsidRPr="00B30F66">
        <w:rPr>
          <w:rFonts w:ascii="Verdana" w:eastAsia="Times New Roman" w:hAnsi="Verdana" w:cs="Times New Roman"/>
          <w:b/>
          <w:bCs/>
          <w:iCs/>
          <w:szCs w:val="28"/>
          <w:lang w:eastAsia="nl-NL"/>
        </w:rPr>
        <w:t>Centrum voor Geestelijke Gezondheidszorg (CGG) - hulpverlening</w:t>
      </w:r>
      <w:bookmarkEnd w:id="34"/>
    </w:p>
    <w:p w:rsidR="00B30F66" w:rsidRPr="00B30F66" w:rsidRDefault="00B30F66" w:rsidP="00B30F66">
      <w:pPr>
        <w:spacing w:after="180" w:line="288" w:lineRule="auto"/>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nl-NL"/>
        </w:rPr>
        <w:t xml:space="preserve">Er zijn in Vlaanderen 20 </w:t>
      </w:r>
      <w:proofErr w:type="spellStart"/>
      <w:r w:rsidRPr="00B30F66">
        <w:rPr>
          <w:rFonts w:ascii="Verdana" w:eastAsia="Times New Roman" w:hAnsi="Verdana" w:cs="Times New Roman"/>
          <w:sz w:val="18"/>
          <w:szCs w:val="20"/>
          <w:lang w:eastAsia="nl-NL"/>
        </w:rPr>
        <w:t>CGG’s</w:t>
      </w:r>
      <w:proofErr w:type="spellEnd"/>
      <w:r w:rsidRPr="00B30F66">
        <w:rPr>
          <w:rFonts w:ascii="Verdana" w:eastAsia="Times New Roman" w:hAnsi="Verdana" w:cs="Times New Roman"/>
          <w:sz w:val="18"/>
          <w:szCs w:val="20"/>
          <w:lang w:eastAsia="nl-NL"/>
        </w:rPr>
        <w:t xml:space="preserve"> die worden erkend door het Vlaams Agentschap Zorg en Gezondheid. Een CGG</w:t>
      </w:r>
      <w:r w:rsidRPr="00B30F66">
        <w:rPr>
          <w:rFonts w:ascii="Verdana" w:eastAsia="Times New Roman" w:hAnsi="Verdana" w:cs="Times New Roman"/>
          <w:sz w:val="18"/>
          <w:szCs w:val="20"/>
          <w:lang w:eastAsia="fr-BE"/>
        </w:rPr>
        <w:t xml:space="preserve"> biedt hulp aan mensen met ernstige psychische problemen. In een CGG zijn er daarvoor meestal aparte </w:t>
      </w:r>
      <w:r w:rsidRPr="00B30F66">
        <w:rPr>
          <w:rFonts w:ascii="Verdana" w:eastAsia="Times New Roman" w:hAnsi="Verdana" w:cs="Times New Roman"/>
          <w:bCs/>
          <w:sz w:val="18"/>
          <w:szCs w:val="20"/>
          <w:lang w:eastAsia="fr-BE"/>
        </w:rPr>
        <w:t xml:space="preserve">teams </w:t>
      </w:r>
      <w:r w:rsidRPr="00B30F66">
        <w:rPr>
          <w:rFonts w:ascii="Verdana" w:eastAsia="Times New Roman" w:hAnsi="Verdana" w:cs="Times New Roman"/>
          <w:sz w:val="18"/>
          <w:szCs w:val="20"/>
          <w:lang w:eastAsia="fr-BE"/>
        </w:rPr>
        <w:t xml:space="preserve">voor volwassenen en voor kinderen en jongeren. Elk team bestaat uit een of meerdere </w:t>
      </w:r>
      <w:r w:rsidRPr="00B30F66">
        <w:rPr>
          <w:rFonts w:ascii="Verdana" w:eastAsia="Times New Roman" w:hAnsi="Verdana" w:cs="Times New Roman"/>
          <w:bCs/>
          <w:sz w:val="18"/>
          <w:szCs w:val="20"/>
          <w:lang w:eastAsia="fr-BE"/>
        </w:rPr>
        <w:t>psychiaters</w:t>
      </w:r>
      <w:r w:rsidRPr="00B30F66">
        <w:rPr>
          <w:rFonts w:ascii="Verdana" w:eastAsia="Times New Roman" w:hAnsi="Verdana" w:cs="Times New Roman"/>
          <w:sz w:val="18"/>
          <w:szCs w:val="20"/>
          <w:lang w:eastAsia="fr-BE"/>
        </w:rPr>
        <w:t xml:space="preserve">, </w:t>
      </w:r>
      <w:r w:rsidRPr="00B30F66">
        <w:rPr>
          <w:rFonts w:ascii="Verdana" w:eastAsia="Times New Roman" w:hAnsi="Verdana" w:cs="Times New Roman"/>
          <w:bCs/>
          <w:sz w:val="18"/>
          <w:szCs w:val="20"/>
          <w:lang w:eastAsia="fr-BE"/>
        </w:rPr>
        <w:t xml:space="preserve">psychologen </w:t>
      </w:r>
      <w:r w:rsidRPr="00B30F66">
        <w:rPr>
          <w:rFonts w:ascii="Verdana" w:eastAsia="Times New Roman" w:hAnsi="Verdana" w:cs="Times New Roman"/>
          <w:sz w:val="18"/>
          <w:szCs w:val="20"/>
          <w:lang w:eastAsia="fr-BE"/>
        </w:rPr>
        <w:t xml:space="preserve">en </w:t>
      </w:r>
      <w:r w:rsidRPr="00B30F66">
        <w:rPr>
          <w:rFonts w:ascii="Verdana" w:eastAsia="Times New Roman" w:hAnsi="Verdana" w:cs="Times New Roman"/>
          <w:bCs/>
          <w:sz w:val="18"/>
          <w:szCs w:val="20"/>
          <w:lang w:eastAsia="fr-BE"/>
        </w:rPr>
        <w:t>maatschappelijk werkers</w:t>
      </w:r>
      <w:r w:rsidRPr="00B30F66">
        <w:rPr>
          <w:rFonts w:ascii="Verdana" w:eastAsia="Times New Roman" w:hAnsi="Verdana" w:cs="Times New Roman"/>
          <w:sz w:val="18"/>
          <w:szCs w:val="20"/>
          <w:lang w:eastAsia="fr-BE"/>
        </w:rPr>
        <w:t xml:space="preserve">. </w:t>
      </w:r>
    </w:p>
    <w:p w:rsidR="00B30F66" w:rsidRPr="00B30F66" w:rsidRDefault="00B30F66" w:rsidP="00B30F66">
      <w:pPr>
        <w:spacing w:after="180" w:line="288" w:lineRule="auto"/>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fr-BE"/>
        </w:rPr>
        <w:t xml:space="preserve">Een CGG biedt </w:t>
      </w:r>
      <w:r w:rsidRPr="00B30F66">
        <w:rPr>
          <w:rFonts w:ascii="Verdana" w:eastAsia="Times New Roman" w:hAnsi="Verdana" w:cs="Times New Roman"/>
          <w:bCs/>
          <w:sz w:val="18"/>
          <w:szCs w:val="20"/>
          <w:lang w:eastAsia="fr-BE"/>
        </w:rPr>
        <w:t>medisch-psychiatrische hulp</w:t>
      </w:r>
      <w:r w:rsidRPr="00B30F66">
        <w:rPr>
          <w:rFonts w:ascii="Verdana" w:eastAsia="Times New Roman" w:hAnsi="Verdana" w:cs="Times New Roman"/>
          <w:sz w:val="18"/>
          <w:szCs w:val="20"/>
          <w:lang w:eastAsia="fr-BE"/>
        </w:rPr>
        <w:t xml:space="preserve"> (een psychiater stelt een diagnose en schrijft indien aangewezen medicatie voor) en p</w:t>
      </w:r>
      <w:r w:rsidRPr="00B30F66">
        <w:rPr>
          <w:rFonts w:ascii="Verdana" w:eastAsia="Times New Roman" w:hAnsi="Verdana" w:cs="Times New Roman"/>
          <w:bCs/>
          <w:sz w:val="18"/>
          <w:szCs w:val="20"/>
          <w:lang w:eastAsia="fr-BE"/>
        </w:rPr>
        <w:t>sychotherapeutische</w:t>
      </w:r>
      <w:r w:rsidRPr="00B30F66">
        <w:rPr>
          <w:rFonts w:ascii="Verdana" w:eastAsia="Times New Roman" w:hAnsi="Verdana" w:cs="Times New Roman"/>
          <w:sz w:val="18"/>
          <w:szCs w:val="20"/>
          <w:lang w:eastAsia="fr-BE"/>
        </w:rPr>
        <w:t xml:space="preserve"> hulp (psychologen of andere gekwalificeerde medewerkers gaan een reeks gesprekken aan met de cliënt; de cliënt kan zo een aantal emoties of ervaringen beter verwerken). </w:t>
      </w:r>
    </w:p>
    <w:p w:rsidR="00B30F66" w:rsidRPr="00B30F66" w:rsidRDefault="00B30F66" w:rsidP="00B30F66">
      <w:pPr>
        <w:numPr>
          <w:ilvl w:val="0"/>
          <w:numId w:val="4"/>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Meer informatie en de contactgegevens van de </w:t>
      </w:r>
      <w:proofErr w:type="spellStart"/>
      <w:r w:rsidRPr="00B30F66">
        <w:rPr>
          <w:rFonts w:ascii="Verdana" w:eastAsia="Times New Roman" w:hAnsi="Verdana" w:cs="Times New Roman"/>
          <w:sz w:val="18"/>
          <w:szCs w:val="20"/>
          <w:lang w:eastAsia="nl-NL"/>
        </w:rPr>
        <w:t>CGG’s</w:t>
      </w:r>
      <w:proofErr w:type="spellEnd"/>
      <w:r w:rsidRPr="00B30F66">
        <w:rPr>
          <w:rFonts w:ascii="Verdana" w:eastAsia="Times New Roman" w:hAnsi="Verdana" w:cs="Times New Roman"/>
          <w:sz w:val="18"/>
          <w:szCs w:val="20"/>
          <w:lang w:eastAsia="nl-NL"/>
        </w:rPr>
        <w:t xml:space="preserve"> vind je via http://www.zorg-en-gezondheid.be/Zorgaanbod/Geestelijke-gezondheidszorg/. </w:t>
      </w:r>
    </w:p>
    <w:p w:rsidR="00B30F66" w:rsidRPr="00B30F66" w:rsidRDefault="00B30F66" w:rsidP="00B30F66">
      <w:pPr>
        <w:spacing w:before="200"/>
        <w:ind w:left="720"/>
        <w:contextualSpacing/>
        <w:jc w:val="both"/>
        <w:rPr>
          <w:rFonts w:ascii="Verdana" w:eastAsia="Times New Roman" w:hAnsi="Verdana" w:cs="Times New Roman"/>
          <w:sz w:val="18"/>
          <w:szCs w:val="20"/>
          <w:lang w:eastAsia="nl-NL"/>
        </w:rPr>
      </w:pPr>
    </w:p>
    <w:p w:rsidR="00B30F66" w:rsidRPr="00B30F66" w:rsidRDefault="00B30F66" w:rsidP="00B30F66">
      <w:pPr>
        <w:spacing w:before="200"/>
        <w:contextualSpacing/>
        <w:jc w:val="both"/>
        <w:rPr>
          <w:rFonts w:ascii="Verdana" w:eastAsia="Times New Roman" w:hAnsi="Verdana" w:cs="Times New Roman"/>
          <w:sz w:val="18"/>
          <w:szCs w:val="20"/>
          <w:lang w:eastAsia="nl-NL"/>
        </w:rPr>
      </w:pP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i/>
          <w:sz w:val="18"/>
          <w:szCs w:val="18"/>
          <w:lang w:eastAsia="nl-NL"/>
        </w:rPr>
      </w:pPr>
      <w:r w:rsidRPr="00B30F66">
        <w:rPr>
          <w:rFonts w:ascii="Verdana" w:eastAsia="Times New Roman" w:hAnsi="Verdana" w:cs="Times New Roman"/>
          <w:i/>
          <w:sz w:val="18"/>
          <w:szCs w:val="18"/>
          <w:lang w:eastAsia="nl-NL"/>
        </w:rPr>
        <w:t xml:space="preserve">Hulp voor plegers </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color w:val="434343"/>
          <w:sz w:val="18"/>
          <w:szCs w:val="18"/>
          <w:lang w:eastAsia="nl-NL"/>
        </w:rPr>
      </w:pPr>
      <w:r w:rsidRPr="00B30F66">
        <w:rPr>
          <w:rFonts w:ascii="Verdana" w:eastAsia="Times New Roman" w:hAnsi="Verdana" w:cs="Times New Roman"/>
          <w:sz w:val="18"/>
          <w:szCs w:val="18"/>
          <w:lang w:eastAsia="nl-NL"/>
        </w:rPr>
        <w:t xml:space="preserve">Er zijn in Vlaanderen een aantal diensten die gespecialiseerd zijn in de begeleiding en behandeling van plegers van seksueel grensoverschrijdend gedrag en seksueel misbruik. Het Universitair Forensisch Centrum (UFC) doet dienst als steuncentrum in het kader van het samenwerkingsakkoord tussen de Federale Staat en de Vlaamse gemeenschap inzake de begeleiding en behandeling van daders van seksueel misbruik. Op de website van het UFC vind je meer informatie over en contactgegevens van gespecialiseerde diensten, </w:t>
      </w:r>
      <w:hyperlink r:id="rId21" w:history="1">
        <w:r w:rsidRPr="00B30F66">
          <w:rPr>
            <w:rFonts w:ascii="Verdana" w:eastAsia="Times New Roman" w:hAnsi="Verdana" w:cs="Times New Roman"/>
            <w:color w:val="0000FF"/>
            <w:sz w:val="18"/>
            <w:szCs w:val="18"/>
            <w:u w:val="single"/>
            <w:lang w:eastAsia="nl-NL"/>
          </w:rPr>
          <w:t>www.ufc.be</w:t>
        </w:r>
      </w:hyperlink>
      <w:r w:rsidRPr="00B30F66">
        <w:rPr>
          <w:rFonts w:ascii="Verdana" w:eastAsia="Times New Roman" w:hAnsi="Verdana" w:cs="Times New Roman"/>
          <w:color w:val="434343"/>
          <w:sz w:val="18"/>
          <w:szCs w:val="18"/>
          <w:lang w:eastAsia="nl-NL"/>
        </w:rPr>
        <w:t>.</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18"/>
          <w:lang w:eastAsia="nl-NL"/>
        </w:rPr>
        <w:t xml:space="preserve">Enkele diensten zijn bovendien gespecialiseerd in hulp voor minderjarige plegers. Bij een aantal daarvan kan je enkel terecht na doorverwijzing door de jeugdrechtbank, maar er zijn </w:t>
      </w:r>
      <w:r w:rsidRPr="00B30F66">
        <w:rPr>
          <w:rFonts w:ascii="Verdana" w:eastAsia="Times New Roman" w:hAnsi="Verdana" w:cs="Times New Roman"/>
          <w:sz w:val="18"/>
          <w:szCs w:val="18"/>
          <w:lang w:eastAsia="nl-NL"/>
        </w:rPr>
        <w:lastRenderedPageBreak/>
        <w:t xml:space="preserve">er ook enkele waar minderjarigen – onder bepaalde voorwaarden – terechtkunnen voor hulp op vrijwillige basis. </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 xml:space="preserve">CAW </w:t>
      </w:r>
      <w:proofErr w:type="spellStart"/>
      <w:r w:rsidRPr="00B30F66">
        <w:rPr>
          <w:rFonts w:ascii="Verdana" w:eastAsia="Times New Roman" w:hAnsi="Verdana" w:cs="Times New Roman"/>
          <w:sz w:val="18"/>
          <w:szCs w:val="20"/>
          <w:lang w:eastAsia="nl-NL"/>
        </w:rPr>
        <w:t>Artevelde</w:t>
      </w:r>
      <w:proofErr w:type="spellEnd"/>
      <w:r w:rsidRPr="00B30F66">
        <w:rPr>
          <w:rFonts w:ascii="Verdana" w:eastAsia="Times New Roman" w:hAnsi="Verdana" w:cs="Times New Roman"/>
          <w:sz w:val="18"/>
          <w:szCs w:val="20"/>
          <w:lang w:eastAsia="nl-NL"/>
        </w:rPr>
        <w:t xml:space="preserve"> (Gent)</w:t>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t>09 233 12 89</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CAW ’t Verschil</w:t>
      </w:r>
      <w:r w:rsidRPr="00B30F66">
        <w:rPr>
          <w:rFonts w:ascii="Verdana" w:eastAsia="Times New Roman" w:hAnsi="Verdana" w:cs="Times New Roman"/>
          <w:sz w:val="18"/>
          <w:szCs w:val="20"/>
          <w:lang w:eastAsia="nl-NL"/>
        </w:rPr>
        <w:tab/>
        <w:t>(Hasselt)</w:t>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t>011 21 20 20</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CGG Mandel en Leie (Kortrijk)</w:t>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t>056 24 09 00</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 xml:space="preserve">CGG </w:t>
      </w:r>
      <w:proofErr w:type="spellStart"/>
      <w:r w:rsidRPr="00B30F66">
        <w:rPr>
          <w:rFonts w:ascii="Verdana" w:eastAsia="Times New Roman" w:hAnsi="Verdana" w:cs="Times New Roman"/>
          <w:sz w:val="18"/>
          <w:szCs w:val="20"/>
          <w:lang w:eastAsia="nl-NL"/>
        </w:rPr>
        <w:t>Noorderkempen</w:t>
      </w:r>
      <w:proofErr w:type="spellEnd"/>
      <w:r w:rsidRPr="00B30F66">
        <w:rPr>
          <w:rFonts w:ascii="Verdana" w:eastAsia="Times New Roman" w:hAnsi="Verdana" w:cs="Times New Roman"/>
          <w:sz w:val="18"/>
          <w:szCs w:val="20"/>
          <w:lang w:eastAsia="nl-NL"/>
        </w:rPr>
        <w:t xml:space="preserve"> (Turnhout)</w:t>
      </w:r>
      <w:r w:rsidRPr="00B30F66">
        <w:rPr>
          <w:rFonts w:ascii="Verdana" w:eastAsia="Times New Roman" w:hAnsi="Verdana" w:cs="Times New Roman"/>
          <w:sz w:val="18"/>
          <w:szCs w:val="20"/>
          <w:lang w:eastAsia="nl-NL"/>
        </w:rPr>
        <w:tab/>
        <w:t>014 41 09 67</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EXIT (Brugge)</w:t>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r>
      <w:r w:rsidRPr="00B30F66">
        <w:rPr>
          <w:rFonts w:ascii="Verdana" w:eastAsia="Times New Roman" w:hAnsi="Verdana" w:cs="Times New Roman"/>
          <w:color w:val="000000"/>
          <w:sz w:val="18"/>
          <w:szCs w:val="20"/>
          <w:lang w:val="nl-NL" w:eastAsia="nl-NL"/>
        </w:rPr>
        <w:t>050 44 57 18</w:t>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val="fr-BE" w:eastAsia="nl-NL"/>
        </w:rPr>
      </w:pPr>
      <w:r w:rsidRPr="00B30F66">
        <w:rPr>
          <w:rFonts w:ascii="Verdana" w:eastAsia="Times New Roman" w:hAnsi="Verdana" w:cs="Times New Roman"/>
          <w:sz w:val="18"/>
          <w:szCs w:val="20"/>
          <w:lang w:val="fr-BE" w:eastAsia="nl-NL"/>
        </w:rPr>
        <w:t>I.T.E.R. (Brussel)</w:t>
      </w:r>
      <w:r w:rsidRPr="00B30F66">
        <w:rPr>
          <w:rFonts w:ascii="Verdana" w:eastAsia="Times New Roman" w:hAnsi="Verdana" w:cs="Times New Roman"/>
          <w:sz w:val="18"/>
          <w:szCs w:val="20"/>
          <w:lang w:val="fr-BE" w:eastAsia="nl-NL"/>
        </w:rPr>
        <w:tab/>
      </w:r>
      <w:r w:rsidRPr="00B30F66">
        <w:rPr>
          <w:rFonts w:ascii="Verdana" w:eastAsia="Times New Roman" w:hAnsi="Verdana" w:cs="Times New Roman"/>
          <w:sz w:val="18"/>
          <w:szCs w:val="20"/>
          <w:lang w:val="fr-BE" w:eastAsia="nl-NL"/>
        </w:rPr>
        <w:tab/>
      </w:r>
      <w:r w:rsidRPr="00B30F66">
        <w:rPr>
          <w:rFonts w:ascii="Verdana" w:eastAsia="Times New Roman" w:hAnsi="Verdana" w:cs="Times New Roman"/>
          <w:sz w:val="18"/>
          <w:szCs w:val="20"/>
          <w:lang w:val="fr-BE" w:eastAsia="nl-NL"/>
        </w:rPr>
        <w:tab/>
        <w:t>02 512 62 43</w:t>
      </w:r>
      <w:r w:rsidRPr="00B30F66">
        <w:rPr>
          <w:rFonts w:ascii="Verdana" w:eastAsia="Times New Roman" w:hAnsi="Verdana" w:cs="Times New Roman"/>
          <w:sz w:val="18"/>
          <w:szCs w:val="20"/>
          <w:lang w:val="fr-BE" w:eastAsia="nl-NL"/>
        </w:rPr>
        <w:tab/>
      </w:r>
      <w:r w:rsidRPr="00B30F66">
        <w:rPr>
          <w:rFonts w:ascii="Verdana" w:eastAsia="Times New Roman" w:hAnsi="Verdana" w:cs="Times New Roman"/>
          <w:sz w:val="18"/>
          <w:szCs w:val="20"/>
          <w:lang w:val="fr-BE" w:eastAsia="nl-NL"/>
        </w:rPr>
        <w:tab/>
      </w:r>
    </w:p>
    <w:p w:rsidR="00B30F66" w:rsidRPr="00B30F66" w:rsidRDefault="00B30F66" w:rsidP="00B30F66">
      <w:pPr>
        <w:pBdr>
          <w:top w:val="single" w:sz="8" w:space="1" w:color="auto"/>
          <w:left w:val="single" w:sz="8" w:space="4" w:color="auto"/>
          <w:bottom w:val="single" w:sz="8" w:space="1" w:color="auto"/>
          <w:right w:val="single" w:sz="8" w:space="4" w:color="auto"/>
        </w:pBdr>
        <w:spacing w:after="180" w:line="288" w:lineRule="auto"/>
        <w:ind w:left="708"/>
        <w:jc w:val="both"/>
        <w:rPr>
          <w:rFonts w:ascii="Verdana" w:eastAsia="Times New Roman" w:hAnsi="Verdana" w:cs="Times New Roman"/>
          <w:sz w:val="18"/>
          <w:szCs w:val="18"/>
          <w:lang w:eastAsia="nl-NL"/>
        </w:rPr>
      </w:pPr>
      <w:r w:rsidRPr="00B30F66">
        <w:rPr>
          <w:rFonts w:ascii="Verdana" w:eastAsia="Times New Roman" w:hAnsi="Verdana" w:cs="Times New Roman"/>
          <w:sz w:val="18"/>
          <w:szCs w:val="20"/>
          <w:lang w:eastAsia="nl-NL"/>
        </w:rPr>
        <w:t>UCKJA (Antwerpen)</w:t>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r>
      <w:r w:rsidRPr="00B30F66">
        <w:rPr>
          <w:rFonts w:ascii="Verdana" w:eastAsia="Times New Roman" w:hAnsi="Verdana" w:cs="Times New Roman"/>
          <w:sz w:val="18"/>
          <w:szCs w:val="20"/>
          <w:lang w:eastAsia="nl-NL"/>
        </w:rPr>
        <w:tab/>
        <w:t>03 280 49 00</w:t>
      </w:r>
    </w:p>
    <w:bookmarkEnd w:id="30"/>
    <w:bookmarkEnd w:id="31"/>
    <w:p w:rsidR="00B30F66" w:rsidRPr="00B30F66" w:rsidRDefault="00B30F66" w:rsidP="00B30F66">
      <w:pPr>
        <w:spacing w:before="200"/>
        <w:contextualSpacing/>
        <w:jc w:val="both"/>
        <w:rPr>
          <w:rFonts w:ascii="Verdana" w:eastAsia="Times New Roman" w:hAnsi="Verdana" w:cs="Times New Roman"/>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35" w:name="_Toc363828007"/>
      <w:bookmarkEnd w:id="32"/>
      <w:bookmarkEnd w:id="33"/>
      <w:r w:rsidRPr="00B30F66">
        <w:rPr>
          <w:rFonts w:ascii="Verdana" w:eastAsia="Times New Roman" w:hAnsi="Verdana" w:cs="Times New Roman"/>
          <w:b/>
          <w:bCs/>
          <w:iCs/>
          <w:szCs w:val="28"/>
          <w:lang w:eastAsia="nl-NL"/>
        </w:rPr>
        <w:t>Huisarts / sportarts – advies/informatie en hulpverlening</w:t>
      </w:r>
      <w:bookmarkEnd w:id="35"/>
    </w:p>
    <w:p w:rsidR="00B30F66" w:rsidRPr="00B30F66" w:rsidRDefault="00B30F66" w:rsidP="00B30F66">
      <w:pPr>
        <w:spacing w:after="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De huisarts van een slachtoffer of pleger of de (sport)arts van de sportorganisatie kan een goed aanspreekpunt zijn voor advies bij een situatie of voor (medische) hulpverlening. </w:t>
      </w:r>
      <w:r w:rsidRPr="00B30F66">
        <w:rPr>
          <w:rFonts w:ascii="Verdana" w:eastAsia="Times New Roman" w:hAnsi="Verdana" w:cs="Times New Roman"/>
          <w:bCs/>
          <w:sz w:val="18"/>
          <w:szCs w:val="20"/>
          <w:lang w:eastAsia="nl-NL"/>
        </w:rPr>
        <w:t>De huisarts of sportarts zal indien nodig of gewenst doorverwijzen naar meer gespecialiseerde hulp.</w:t>
      </w: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36" w:name="_Toc363828008"/>
      <w:r w:rsidRPr="00B30F66">
        <w:rPr>
          <w:rFonts w:ascii="Verdana" w:eastAsia="Times New Roman" w:hAnsi="Verdana" w:cs="Times New Roman"/>
          <w:b/>
          <w:bCs/>
          <w:iCs/>
          <w:szCs w:val="28"/>
          <w:lang w:eastAsia="nl-NL"/>
        </w:rPr>
        <w:t>Justitiehuis – advies /informatie</w:t>
      </w:r>
      <w:bookmarkEnd w:id="36"/>
    </w:p>
    <w:p w:rsidR="00B30F66" w:rsidRPr="00B30F66" w:rsidRDefault="00B30F66" w:rsidP="00B30F66">
      <w:pPr>
        <w:spacing w:after="180" w:line="288" w:lineRule="auto"/>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fr-BE"/>
        </w:rPr>
        <w:t xml:space="preserve">België telt 28 justitiehuizen: één in elk gerechtelijk arrondissement van Vlaanderen en Wallonië en twee in Brussel, namelijk een Nederlands- en een Franstalig justitiehuis. </w:t>
      </w:r>
    </w:p>
    <w:p w:rsidR="00B30F66" w:rsidRPr="00B30F66" w:rsidRDefault="00B30F66" w:rsidP="00B30F66">
      <w:pPr>
        <w:spacing w:after="180" w:line="288" w:lineRule="auto"/>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fr-BE"/>
        </w:rPr>
        <w:t xml:space="preserve">De justitiehuizen zijn onder meer verantwoordelijk voor slachtofferonthaal. Daarnaast kan elke burger terecht bij een </w:t>
      </w:r>
      <w:proofErr w:type="spellStart"/>
      <w:r w:rsidRPr="00B30F66">
        <w:rPr>
          <w:rFonts w:ascii="Verdana" w:eastAsia="Times New Roman" w:hAnsi="Verdana" w:cs="Times New Roman"/>
          <w:sz w:val="18"/>
          <w:szCs w:val="20"/>
          <w:lang w:eastAsia="fr-BE"/>
        </w:rPr>
        <w:t>justitieassistent</w:t>
      </w:r>
      <w:proofErr w:type="spellEnd"/>
      <w:r w:rsidRPr="00B30F66">
        <w:rPr>
          <w:rFonts w:ascii="Verdana" w:eastAsia="Times New Roman" w:hAnsi="Verdana" w:cs="Times New Roman"/>
          <w:sz w:val="18"/>
          <w:szCs w:val="20"/>
          <w:lang w:eastAsia="fr-BE"/>
        </w:rPr>
        <w:t xml:space="preserve"> in geval van problemen die te maken hebben met specifieke domeinen van justitie. </w:t>
      </w:r>
      <w:r w:rsidRPr="00B30F66">
        <w:rPr>
          <w:rFonts w:ascii="Verdana" w:eastAsia="Times New Roman" w:hAnsi="Verdana" w:cs="Times New Roman"/>
          <w:sz w:val="18"/>
          <w:szCs w:val="20"/>
          <w:lang w:eastAsia="nl-NL"/>
        </w:rPr>
        <w:t xml:space="preserve">Iedereen kan in het Justitiehuis informatie vragen met betrekking tot een eventuele juridische procedure. Het Justitiehuis geeft echter geen advies over stappen die moeten worden gezet. </w:t>
      </w:r>
    </w:p>
    <w:p w:rsidR="00B30F66" w:rsidRDefault="00B30F66" w:rsidP="00B30F66">
      <w:pPr>
        <w:numPr>
          <w:ilvl w:val="0"/>
          <w:numId w:val="5"/>
        </w:numPr>
        <w:spacing w:before="200" w:after="180" w:line="288" w:lineRule="auto"/>
        <w:contextualSpacing/>
        <w:jc w:val="both"/>
        <w:rPr>
          <w:rFonts w:ascii="Verdana" w:eastAsia="Times New Roman" w:hAnsi="Verdana" w:cs="Times New Roman"/>
          <w:sz w:val="18"/>
          <w:szCs w:val="20"/>
          <w:lang w:eastAsia="fr-BE"/>
        </w:rPr>
      </w:pPr>
      <w:r w:rsidRPr="00B30F66">
        <w:rPr>
          <w:rFonts w:ascii="Verdana" w:eastAsia="Times New Roman" w:hAnsi="Verdana" w:cs="Times New Roman"/>
          <w:sz w:val="18"/>
          <w:szCs w:val="20"/>
          <w:lang w:eastAsia="fr-BE"/>
        </w:rPr>
        <w:t xml:space="preserve">De contactgegevens van het Justitiehuis kan je opzoeken via </w:t>
      </w:r>
      <w:hyperlink r:id="rId22" w:history="1">
        <w:r w:rsidRPr="00B30F66">
          <w:rPr>
            <w:rFonts w:ascii="Verdana" w:eastAsia="Times New Roman" w:hAnsi="Verdana" w:cs="Times New Roman"/>
            <w:color w:val="0000FF"/>
            <w:sz w:val="18"/>
            <w:szCs w:val="20"/>
            <w:u w:val="single"/>
            <w:lang w:eastAsia="fr-BE"/>
          </w:rPr>
          <w:t>www.juridat.be</w:t>
        </w:r>
      </w:hyperlink>
      <w:r w:rsidRPr="00B30F66">
        <w:rPr>
          <w:rFonts w:ascii="Verdana" w:eastAsia="Times New Roman" w:hAnsi="Verdana" w:cs="Times New Roman"/>
          <w:sz w:val="18"/>
          <w:szCs w:val="20"/>
          <w:lang w:eastAsia="fr-BE"/>
        </w:rPr>
        <w:t xml:space="preserve">, via “gerechtelijke adressen”. </w:t>
      </w:r>
    </w:p>
    <w:p w:rsidR="00B30F66" w:rsidRPr="00B30F66" w:rsidRDefault="00B30F66" w:rsidP="00B30F66">
      <w:pPr>
        <w:spacing w:before="200" w:after="180" w:line="288" w:lineRule="auto"/>
        <w:ind w:left="720"/>
        <w:contextualSpacing/>
        <w:jc w:val="both"/>
        <w:rPr>
          <w:rFonts w:ascii="Verdana" w:eastAsia="Times New Roman" w:hAnsi="Verdana" w:cs="Times New Roman"/>
          <w:sz w:val="18"/>
          <w:szCs w:val="20"/>
          <w:lang w:eastAsia="fr-BE"/>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37" w:name="_Toc316285111"/>
      <w:bookmarkStart w:id="38" w:name="_Toc316285317"/>
      <w:bookmarkStart w:id="39" w:name="_Toc316480369"/>
      <w:bookmarkStart w:id="40" w:name="_Toc316891495"/>
      <w:bookmarkStart w:id="41" w:name="_Toc363828009"/>
      <w:r w:rsidRPr="00B30F66">
        <w:rPr>
          <w:rFonts w:ascii="Verdana" w:eastAsia="Times New Roman" w:hAnsi="Verdana" w:cs="Times New Roman"/>
          <w:b/>
          <w:bCs/>
          <w:iCs/>
          <w:szCs w:val="28"/>
          <w:lang w:eastAsia="nl-NL"/>
        </w:rPr>
        <w:t>Politie</w:t>
      </w:r>
      <w:bookmarkEnd w:id="37"/>
      <w:bookmarkEnd w:id="38"/>
      <w:bookmarkEnd w:id="39"/>
      <w:bookmarkEnd w:id="40"/>
      <w:r w:rsidRPr="00B30F66">
        <w:rPr>
          <w:rFonts w:ascii="Verdana" w:eastAsia="Times New Roman" w:hAnsi="Verdana" w:cs="Times New Roman"/>
          <w:b/>
          <w:bCs/>
          <w:iCs/>
          <w:szCs w:val="28"/>
          <w:lang w:eastAsia="nl-NL"/>
        </w:rPr>
        <w:t xml:space="preserve"> – melding/klacht</w:t>
      </w:r>
      <w:bookmarkEnd w:id="41"/>
    </w:p>
    <w:p w:rsidR="00B30F66" w:rsidRPr="00B30F66" w:rsidRDefault="00B30F66" w:rsidP="00B30F66">
      <w:pPr>
        <w:spacing w:after="180" w:line="288" w:lineRule="auto"/>
        <w:jc w:val="both"/>
        <w:rPr>
          <w:rFonts w:ascii="Verdana" w:eastAsia="Times New Roman" w:hAnsi="Verdana" w:cs="Times New Roman"/>
          <w:bCs/>
          <w:sz w:val="18"/>
          <w:szCs w:val="20"/>
          <w:lang w:eastAsia="nl-NL"/>
        </w:rPr>
      </w:pPr>
      <w:r w:rsidRPr="00B30F66">
        <w:rPr>
          <w:rFonts w:ascii="Verdana" w:eastAsia="Times New Roman" w:hAnsi="Verdana" w:cs="Times New Roman"/>
          <w:bCs/>
          <w:sz w:val="18"/>
          <w:szCs w:val="20"/>
          <w:lang w:eastAsia="nl-NL"/>
        </w:rPr>
        <w:t xml:space="preserve">Een aangifte van een geval van seksueel grensoverschrijdend gedrag of seksueel misbruik, of het indienen van een klacht (i.e. aangifte door het slachtoffer) kan bij de lokale politie. </w:t>
      </w:r>
      <w:r w:rsidRPr="00B30F66">
        <w:rPr>
          <w:rFonts w:ascii="Verdana" w:eastAsia="Times New Roman" w:hAnsi="Verdana" w:cs="Times New Roman"/>
          <w:sz w:val="18"/>
          <w:szCs w:val="20"/>
          <w:lang w:eastAsia="nl-NL"/>
        </w:rPr>
        <w:t xml:space="preserve">De politie is wettelijk verplicht elk misdrijf te melden aan de procureur des Konings (zie hieronder). Er zijn </w:t>
      </w:r>
      <w:r w:rsidRPr="00B30F66">
        <w:rPr>
          <w:rFonts w:ascii="Verdana" w:eastAsia="Times New Roman" w:hAnsi="Verdana" w:cs="Times New Roman"/>
          <w:bCs/>
          <w:sz w:val="18"/>
          <w:szCs w:val="20"/>
          <w:lang w:eastAsia="nl-NL"/>
        </w:rPr>
        <w:t xml:space="preserve">196 lokale politiezones in België. Het kan nuttig zijn bij de opmaak van een eigen wegwijzer aan de lokale politie te vragen met welke dienst of met wie het best contact wordt opgenomen bij een incident. </w:t>
      </w:r>
    </w:p>
    <w:p w:rsidR="00B30F66" w:rsidRPr="00B30F66" w:rsidRDefault="00B30F66" w:rsidP="00B30F66">
      <w:pPr>
        <w:numPr>
          <w:ilvl w:val="0"/>
          <w:numId w:val="5"/>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In noodsituaties bel je de politie op het noodnummer 101.</w:t>
      </w:r>
    </w:p>
    <w:p w:rsidR="00B30F66" w:rsidRPr="00B30F66" w:rsidRDefault="00B30F66" w:rsidP="00B30F66">
      <w:pPr>
        <w:numPr>
          <w:ilvl w:val="0"/>
          <w:numId w:val="5"/>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Via de website </w:t>
      </w:r>
      <w:hyperlink r:id="rId23" w:history="1">
        <w:r w:rsidRPr="00B30F66">
          <w:rPr>
            <w:rFonts w:ascii="Verdana" w:eastAsia="Times New Roman" w:hAnsi="Verdana" w:cs="Times New Roman"/>
            <w:bCs/>
            <w:color w:val="0000FF"/>
            <w:sz w:val="18"/>
            <w:szCs w:val="20"/>
            <w:u w:val="single"/>
            <w:lang w:eastAsia="nl-NL"/>
          </w:rPr>
          <w:t>www.lokalepolitie.be</w:t>
        </w:r>
      </w:hyperlink>
      <w:r w:rsidRPr="00B30F66">
        <w:rPr>
          <w:rFonts w:ascii="Verdana" w:eastAsia="Times New Roman" w:hAnsi="Verdana" w:cs="Times New Roman"/>
          <w:bCs/>
          <w:sz w:val="18"/>
          <w:szCs w:val="20"/>
          <w:lang w:eastAsia="nl-NL"/>
        </w:rPr>
        <w:t xml:space="preserve">, onder lokale politie / contact, kan je de contactgegevens van jouw politiezone opzoeken.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42" w:name="_Toc316285113"/>
      <w:bookmarkStart w:id="43" w:name="_Toc316285319"/>
      <w:bookmarkStart w:id="44" w:name="_Toc316480371"/>
      <w:bookmarkStart w:id="45" w:name="_Toc316891497"/>
      <w:bookmarkStart w:id="46" w:name="_Toc363828010"/>
      <w:r w:rsidRPr="00B30F66">
        <w:rPr>
          <w:rFonts w:ascii="Verdana" w:eastAsia="Times New Roman" w:hAnsi="Verdana" w:cs="Times New Roman"/>
          <w:b/>
          <w:bCs/>
          <w:iCs/>
          <w:szCs w:val="28"/>
          <w:lang w:eastAsia="nl-NL"/>
        </w:rPr>
        <w:t>Parket van de procureur des Konings</w:t>
      </w:r>
      <w:bookmarkEnd w:id="42"/>
      <w:bookmarkEnd w:id="43"/>
      <w:bookmarkEnd w:id="44"/>
      <w:bookmarkEnd w:id="45"/>
      <w:r w:rsidRPr="00B30F66">
        <w:rPr>
          <w:rFonts w:ascii="Verdana" w:eastAsia="Times New Roman" w:hAnsi="Verdana" w:cs="Times New Roman"/>
          <w:b/>
          <w:bCs/>
          <w:iCs/>
          <w:szCs w:val="28"/>
          <w:lang w:eastAsia="nl-NL"/>
        </w:rPr>
        <w:t xml:space="preserve"> (lokaal Parket) – melding/klacht</w:t>
      </w:r>
      <w:bookmarkEnd w:id="46"/>
    </w:p>
    <w:p w:rsidR="00B30F66" w:rsidRPr="00B30F66" w:rsidRDefault="00B30F66" w:rsidP="00B30F66">
      <w:pPr>
        <w:spacing w:after="180" w:line="288" w:lineRule="auto"/>
        <w:jc w:val="both"/>
        <w:rPr>
          <w:rFonts w:ascii="Verdana" w:eastAsia="Times New Roman" w:hAnsi="Verdana" w:cs="Times New Roman"/>
          <w:bCs/>
          <w:sz w:val="18"/>
          <w:szCs w:val="20"/>
          <w:lang w:eastAsia="nl-NL"/>
        </w:rPr>
      </w:pPr>
      <w:r w:rsidRPr="00B30F66">
        <w:rPr>
          <w:rFonts w:ascii="Verdana" w:eastAsia="Times New Roman" w:hAnsi="Verdana" w:cs="Times New Roman"/>
          <w:sz w:val="18"/>
          <w:szCs w:val="20"/>
          <w:lang w:eastAsia="nl-NL"/>
        </w:rPr>
        <w:t xml:space="preserve">België is opgedeeld in gerechtelijke arrondissementen. In deze arrondissementen bevindt zich een parket (of openbaar ministerie) met aan het hoofd de procureur des Konings. </w:t>
      </w:r>
      <w:r w:rsidRPr="00B30F66">
        <w:rPr>
          <w:rFonts w:ascii="Verdana" w:eastAsia="Times New Roman" w:hAnsi="Verdana" w:cs="Times New Roman"/>
          <w:bCs/>
          <w:sz w:val="18"/>
          <w:szCs w:val="20"/>
          <w:lang w:eastAsia="nl-NL"/>
        </w:rPr>
        <w:t xml:space="preserve">Na een aangifte van een misdrijf bij de politie, wordt de procureur des Konings ingelicht. Een aangifte van een geval van seksueel grensoverschrijdend gedrag of seksueel misbruik kan ook rechtstreeks bij het parket. </w:t>
      </w:r>
      <w:r w:rsidRPr="00B30F66">
        <w:rPr>
          <w:rFonts w:ascii="Verdana" w:eastAsia="Times New Roman" w:hAnsi="Verdana" w:cs="Times New Roman"/>
          <w:sz w:val="18"/>
          <w:szCs w:val="20"/>
          <w:lang w:eastAsia="nl-NL"/>
        </w:rPr>
        <w:lastRenderedPageBreak/>
        <w:t>Na een aangifte vindt een opsporingsonderzoek (onder leiding van de procureur des Konings) of gerechtelijk onderzoek (onder leiding van een onderzoeksrechter) plaats.</w:t>
      </w:r>
    </w:p>
    <w:p w:rsidR="00B30F66" w:rsidRPr="00B30F66" w:rsidRDefault="00B30F66" w:rsidP="00B30F66">
      <w:pPr>
        <w:spacing w:after="180" w:line="288" w:lineRule="auto"/>
        <w:jc w:val="both"/>
        <w:rPr>
          <w:rFonts w:ascii="Verdana" w:eastAsia="Times New Roman" w:hAnsi="Verdana" w:cs="Times New Roman"/>
          <w:sz w:val="18"/>
          <w:szCs w:val="20"/>
          <w:lang w:val="nl-NL" w:eastAsia="nl-NL"/>
        </w:rPr>
      </w:pPr>
      <w:r w:rsidRPr="00B30F66">
        <w:rPr>
          <w:rFonts w:ascii="Verdana" w:eastAsia="Times New Roman" w:hAnsi="Verdana" w:cs="Times New Roman"/>
          <w:sz w:val="18"/>
          <w:szCs w:val="20"/>
          <w:lang w:val="nl-NL" w:eastAsia="nl-NL"/>
        </w:rPr>
        <w:t>Het verloop van de gerechtelijke procedure is afhankelijk van een aantal factoren.</w:t>
      </w:r>
    </w:p>
    <w:p w:rsidR="00B30F66" w:rsidRPr="00B30F66" w:rsidRDefault="00B30F66" w:rsidP="00B30F66">
      <w:pPr>
        <w:numPr>
          <w:ilvl w:val="0"/>
          <w:numId w:val="6"/>
        </w:numPr>
        <w:spacing w:before="200" w:after="180" w:line="240" w:lineRule="auto"/>
        <w:contextualSpacing/>
        <w:jc w:val="both"/>
        <w:rPr>
          <w:rFonts w:ascii="Verdana" w:eastAsia="Times New Roman" w:hAnsi="Verdana" w:cs="Times New Roman"/>
          <w:sz w:val="18"/>
          <w:szCs w:val="20"/>
          <w:lang w:val="nl-NL" w:eastAsia="nl-NL"/>
        </w:rPr>
      </w:pPr>
      <w:r w:rsidRPr="00B30F66">
        <w:rPr>
          <w:rFonts w:ascii="Verdana" w:eastAsia="Times New Roman" w:hAnsi="Verdana" w:cs="Times New Roman"/>
          <w:sz w:val="18"/>
          <w:szCs w:val="20"/>
          <w:lang w:val="nl-NL" w:eastAsia="nl-NL"/>
        </w:rPr>
        <w:t xml:space="preserve">Als er sprake is van een minderjarig slachtoffer wordt na een melding bij de politie eerst een opsporingsonderzoek gestart. Vervolgens kan het Parket beschermingsmaatregelen nemen ten aanzien van het minderjarige slachtoffer. Wordt een situatie van seksueel misbruik van een minderjarige aan het Parket gemeld door een hulpverlener, dan volgen er wellicht eerst beschermingsmaatregelen ten aanzien van de minderjarige en kan daarna ook een strafdossier geopend worden ten aanzien van de pleger. </w:t>
      </w:r>
    </w:p>
    <w:p w:rsidR="00B30F66" w:rsidRPr="00B30F66" w:rsidRDefault="00B30F66" w:rsidP="00B30F66">
      <w:pPr>
        <w:numPr>
          <w:ilvl w:val="0"/>
          <w:numId w:val="6"/>
        </w:numPr>
        <w:spacing w:before="200" w:after="180" w:line="240" w:lineRule="auto"/>
        <w:contextualSpacing/>
        <w:jc w:val="both"/>
        <w:rPr>
          <w:rFonts w:ascii="Verdana" w:eastAsia="Times New Roman" w:hAnsi="Verdana" w:cs="Times New Roman"/>
          <w:sz w:val="18"/>
          <w:szCs w:val="20"/>
          <w:lang w:val="nl-NL" w:eastAsia="nl-NL"/>
        </w:rPr>
      </w:pPr>
      <w:r w:rsidRPr="00B30F66">
        <w:rPr>
          <w:rFonts w:ascii="Verdana" w:eastAsia="Times New Roman" w:hAnsi="Verdana" w:cs="Times New Roman"/>
          <w:sz w:val="18"/>
          <w:szCs w:val="20"/>
          <w:lang w:val="nl-NL" w:eastAsia="nl-NL"/>
        </w:rPr>
        <w:t xml:space="preserve">Minderjarige betrokkenen worden door getrainde politiemensen audiovisueel verhoord. Dat verhoor wordt gefilmd zodat het maar één keer moet plaatsvinden.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Na het onderzoek kan de procureur drie dingen doen wat de verdachte betreft:</w:t>
      </w:r>
    </w:p>
    <w:p w:rsidR="00B30F66" w:rsidRPr="00B30F66" w:rsidRDefault="00B30F66" w:rsidP="00B30F66">
      <w:pPr>
        <w:numPr>
          <w:ilvl w:val="0"/>
          <w:numId w:val="2"/>
        </w:num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Als er onvoldoende bewijzen zijn dat de verdachte schuldig is, zal de procureur de klacht seponeren. De verdachte wordt dan niet vervolgd. Let wel: dat er bijvoorbeeld onvoldoende bewijzen zijn, betekent niet dat er geen misbruik is geweest. Het betekent evenmin dat er geen maatregelen getroffen kunnen worden die een minderjarig slachtoffer beschermen. </w:t>
      </w:r>
    </w:p>
    <w:p w:rsidR="00B30F66" w:rsidRPr="00B30F66" w:rsidRDefault="00B30F66" w:rsidP="00B30F66">
      <w:pPr>
        <w:numPr>
          <w:ilvl w:val="0"/>
          <w:numId w:val="2"/>
        </w:num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Zijn er wel duidelijke aanwijzingen dat de verdachte schuldig is, dan kan de procureur de verdachte een alternatieve maatregel voorstellen om zich te laten behandelen. Dit is enkel mogelijk bij niet al te ernstige feiten. De verdachte kan dit weigeren, maar dan is de kans is groot dat hij of zij alsnog gedagvaard wordt.</w:t>
      </w:r>
    </w:p>
    <w:p w:rsidR="00B30F66" w:rsidRPr="00B30F66" w:rsidRDefault="00B30F66" w:rsidP="00B30F66">
      <w:pPr>
        <w:numPr>
          <w:ilvl w:val="0"/>
          <w:numId w:val="2"/>
        </w:num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Als er duidelijke aanwijzingen zijn dat de verdachte schuldig is en het om ernstige feiten gaat, dan zal de procureur de verdachte doorverwijzen naar de rechtbank, waar er uitspraak gedaan wordt over zijn of haar schuld en een eventuele straf of maatregel. Als de dader minderjarig is, komt de zaak voor de jeugdrechtbank.</w:t>
      </w:r>
    </w:p>
    <w:p w:rsidR="00B30F66" w:rsidRPr="00B30F66" w:rsidRDefault="00B30F66" w:rsidP="00B30F66">
      <w:pPr>
        <w:numPr>
          <w:ilvl w:val="0"/>
          <w:numId w:val="5"/>
        </w:numPr>
        <w:spacing w:before="200"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De contactgegevens van de parketten vind je via </w:t>
      </w:r>
      <w:hyperlink r:id="rId24" w:history="1">
        <w:r w:rsidRPr="00B30F66">
          <w:rPr>
            <w:rFonts w:ascii="Verdana" w:eastAsia="Times New Roman" w:hAnsi="Verdana" w:cs="Times New Roman"/>
            <w:color w:val="0000FF"/>
            <w:sz w:val="18"/>
            <w:szCs w:val="20"/>
            <w:u w:val="single"/>
            <w:lang w:eastAsia="nl-NL"/>
          </w:rPr>
          <w:t>http://justitie.belgium.be/nl/rechterlijke_orde/openbaar_ministerie/parket</w:t>
        </w:r>
      </w:hyperlink>
      <w:r w:rsidRPr="00B30F66">
        <w:rPr>
          <w:rFonts w:ascii="Verdana" w:eastAsia="Times New Roman" w:hAnsi="Verdana" w:cs="Times New Roman"/>
          <w:sz w:val="18"/>
          <w:szCs w:val="20"/>
          <w:lang w:eastAsia="nl-NL"/>
        </w:rPr>
        <w:t xml:space="preserve">. </w:t>
      </w:r>
    </w:p>
    <w:p w:rsidR="00B30F66" w:rsidRPr="00B30F66" w:rsidRDefault="00B30F66" w:rsidP="00B30F66">
      <w:pPr>
        <w:spacing w:before="200"/>
        <w:contextualSpacing/>
        <w:jc w:val="both"/>
        <w:rPr>
          <w:rFonts w:ascii="Verdana" w:eastAsia="Times New Roman" w:hAnsi="Verdana" w:cs="Times New Roman"/>
          <w:sz w:val="18"/>
          <w:szCs w:val="20"/>
          <w:lang w:eastAsia="fr-BE"/>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47" w:name="_Toc363828011"/>
      <w:r w:rsidRPr="00B30F66">
        <w:rPr>
          <w:rFonts w:ascii="Verdana" w:eastAsia="Times New Roman" w:hAnsi="Verdana" w:cs="Times New Roman"/>
          <w:b/>
          <w:bCs/>
          <w:iCs/>
          <w:szCs w:val="28"/>
          <w:lang w:eastAsia="nl-NL"/>
        </w:rPr>
        <w:t>Advocaat.be / Jeugdadvocaat.be - rechtsbijstand</w:t>
      </w:r>
      <w:bookmarkEnd w:id="47"/>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Voor eerstelijnsbijstand (</w:t>
      </w:r>
      <w:r w:rsidRPr="00B30F66">
        <w:rPr>
          <w:rFonts w:ascii="Verdana" w:eastAsia="Times New Roman" w:hAnsi="Verdana" w:cs="Times New Roman"/>
          <w:sz w:val="18"/>
          <w:szCs w:val="20"/>
          <w:lang w:eastAsia="fr-BE"/>
        </w:rPr>
        <w:t>het geven van juridische informatie, een eerste juridisch advies of de verwijzing naar een gespecialiseerde instantie of organisatie</w:t>
      </w:r>
      <w:r w:rsidRPr="00B30F66">
        <w:rPr>
          <w:rFonts w:ascii="Verdana" w:eastAsia="Times New Roman" w:hAnsi="Verdana" w:cs="Times New Roman"/>
          <w:sz w:val="18"/>
          <w:szCs w:val="20"/>
          <w:lang w:eastAsia="nl-NL"/>
        </w:rPr>
        <w:t xml:space="preserve">) en tweedelijnsbijstand (een pro-Deoadvocaat) van een dader of een slachtoffer kan men geheel of gedeeltelijk kosteloos een beroep doen op een advocaat.  </w:t>
      </w:r>
    </w:p>
    <w:p w:rsidR="00B30F66" w:rsidRPr="00B30F66" w:rsidRDefault="00B30F66" w:rsidP="00B30F66">
      <w:pPr>
        <w:numPr>
          <w:ilvl w:val="0"/>
          <w:numId w:val="5"/>
        </w:numPr>
        <w:spacing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Voor meer info kan je terecht op </w:t>
      </w:r>
      <w:hyperlink r:id="rId25" w:history="1">
        <w:r w:rsidRPr="00B30F66">
          <w:rPr>
            <w:rFonts w:ascii="Verdana" w:eastAsia="Times New Roman" w:hAnsi="Verdana" w:cs="Times New Roman"/>
            <w:color w:val="0000FF"/>
            <w:sz w:val="18"/>
            <w:szCs w:val="20"/>
            <w:u w:val="single"/>
            <w:lang w:eastAsia="nl-NL"/>
          </w:rPr>
          <w:t>www.advocaat.be</w:t>
        </w:r>
      </w:hyperlink>
      <w:r w:rsidRPr="00B30F66">
        <w:rPr>
          <w:rFonts w:ascii="Verdana" w:eastAsia="Times New Roman" w:hAnsi="Verdana" w:cs="Times New Roman"/>
          <w:sz w:val="18"/>
          <w:szCs w:val="20"/>
          <w:lang w:eastAsia="nl-NL"/>
        </w:rPr>
        <w:t xml:space="preserve">. </w:t>
      </w:r>
    </w:p>
    <w:p w:rsidR="00B30F66" w:rsidRPr="00B30F66" w:rsidRDefault="00B30F66" w:rsidP="00B30F66">
      <w:pPr>
        <w:spacing w:after="180" w:line="288" w:lineRule="auto"/>
        <w:contextualSpacing/>
        <w:jc w:val="both"/>
        <w:rPr>
          <w:rFonts w:ascii="Verdana" w:eastAsia="Times New Roman" w:hAnsi="Verdana" w:cs="Times New Roman"/>
          <w:sz w:val="18"/>
          <w:szCs w:val="20"/>
          <w:lang w:eastAsia="nl-NL"/>
        </w:rPr>
      </w:pPr>
    </w:p>
    <w:p w:rsidR="00B30F66" w:rsidRPr="00B30F66" w:rsidRDefault="00B30F66" w:rsidP="00B30F66">
      <w:pPr>
        <w:spacing w:after="180" w:line="288" w:lineRule="auto"/>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Elke balie (de orde van advocaten per arrondissement) heeft bovendien een doorlopende receptiedienst voor  jeugdaangelegenheden waar minderjarigen terecht kunnen voor gratis juridisch advies van een jeugdadvocaat. </w:t>
      </w:r>
    </w:p>
    <w:p w:rsidR="00B30F66" w:rsidRPr="00B30F66" w:rsidRDefault="00B30F66" w:rsidP="00B30F66">
      <w:pPr>
        <w:numPr>
          <w:ilvl w:val="0"/>
          <w:numId w:val="8"/>
        </w:numPr>
        <w:spacing w:after="180" w:line="288" w:lineRule="auto"/>
        <w:contextualSpacing/>
        <w:jc w:val="both"/>
        <w:rPr>
          <w:rFonts w:ascii="Verdana" w:eastAsia="Times New Roman" w:hAnsi="Verdana" w:cs="Times New Roman"/>
          <w:sz w:val="18"/>
          <w:szCs w:val="20"/>
          <w:lang w:eastAsia="nl-NL"/>
        </w:rPr>
      </w:pPr>
      <w:r w:rsidRPr="00B30F66">
        <w:rPr>
          <w:rFonts w:ascii="Verdana" w:eastAsia="Times New Roman" w:hAnsi="Verdana" w:cs="Times New Roman"/>
          <w:sz w:val="18"/>
          <w:szCs w:val="20"/>
          <w:lang w:eastAsia="nl-NL"/>
        </w:rPr>
        <w:t xml:space="preserve">Een overzicht van de </w:t>
      </w:r>
      <w:r w:rsidRPr="00B30F66">
        <w:rPr>
          <w:rFonts w:ascii="Verdana" w:eastAsia="Times New Roman" w:hAnsi="Verdana" w:cs="Times New Roman"/>
          <w:sz w:val="18"/>
          <w:szCs w:val="18"/>
          <w:lang w:eastAsia="nl-NL"/>
        </w:rPr>
        <w:t xml:space="preserve">contactgegevens en openingsuren per lokale balie vind je op </w:t>
      </w:r>
      <w:hyperlink r:id="rId26" w:history="1">
        <w:r w:rsidRPr="00B30F66">
          <w:rPr>
            <w:rFonts w:ascii="Verdana" w:eastAsia="Times New Roman" w:hAnsi="Verdana" w:cs="Times New Roman"/>
            <w:color w:val="0000FF"/>
            <w:sz w:val="18"/>
            <w:szCs w:val="18"/>
            <w:u w:val="single"/>
            <w:lang w:eastAsia="nl-NL"/>
          </w:rPr>
          <w:t>www.jeugdadvocaat.be</w:t>
        </w:r>
      </w:hyperlink>
      <w:r w:rsidRPr="00B30F66">
        <w:rPr>
          <w:rFonts w:ascii="Verdana" w:eastAsia="Times New Roman" w:hAnsi="Verdana" w:cs="Times New Roman"/>
          <w:sz w:val="18"/>
          <w:szCs w:val="18"/>
          <w:lang w:eastAsia="nl-NL"/>
        </w:rPr>
        <w:t xml:space="preserve"> onder “lokale balies”. </w:t>
      </w:r>
    </w:p>
    <w:p w:rsidR="00B30F66" w:rsidRPr="00B30F66" w:rsidRDefault="00B30F66" w:rsidP="00B30F66">
      <w:pPr>
        <w:spacing w:after="180" w:line="288" w:lineRule="auto"/>
        <w:ind w:left="720"/>
        <w:contextualSpacing/>
        <w:jc w:val="both"/>
        <w:rPr>
          <w:rFonts w:ascii="Verdana" w:eastAsia="Times New Roman" w:hAnsi="Verdana" w:cs="Times New Roman"/>
          <w:sz w:val="18"/>
          <w:szCs w:val="20"/>
          <w:lang w:eastAsia="nl-NL"/>
        </w:rPr>
      </w:pPr>
    </w:p>
    <w:p w:rsidR="00B30F66" w:rsidRPr="00B30F66" w:rsidRDefault="00B30F66" w:rsidP="00B30F66">
      <w:pPr>
        <w:keepNext/>
        <w:numPr>
          <w:ilvl w:val="1"/>
          <w:numId w:val="0"/>
        </w:numPr>
        <w:tabs>
          <w:tab w:val="num" w:pos="576"/>
        </w:tabs>
        <w:spacing w:before="240" w:after="60" w:line="288" w:lineRule="auto"/>
        <w:ind w:left="576" w:hanging="576"/>
        <w:jc w:val="both"/>
        <w:outlineLvl w:val="1"/>
        <w:rPr>
          <w:rFonts w:ascii="Verdana" w:eastAsia="Times New Roman" w:hAnsi="Verdana" w:cs="Times New Roman"/>
          <w:b/>
          <w:bCs/>
          <w:iCs/>
          <w:szCs w:val="28"/>
          <w:lang w:eastAsia="nl-NL"/>
        </w:rPr>
      </w:pPr>
      <w:bookmarkStart w:id="48" w:name="_Toc363828012"/>
      <w:proofErr w:type="spellStart"/>
      <w:r w:rsidRPr="00B30F66">
        <w:rPr>
          <w:rFonts w:ascii="Verdana" w:eastAsia="Times New Roman" w:hAnsi="Verdana" w:cs="Times New Roman"/>
          <w:b/>
          <w:bCs/>
          <w:iCs/>
          <w:szCs w:val="28"/>
          <w:lang w:eastAsia="nl-NL"/>
        </w:rPr>
        <w:t>Suggnomè</w:t>
      </w:r>
      <w:proofErr w:type="spellEnd"/>
      <w:r w:rsidRPr="00B30F66">
        <w:rPr>
          <w:rFonts w:ascii="Verdana" w:eastAsia="Times New Roman" w:hAnsi="Verdana" w:cs="Times New Roman"/>
          <w:b/>
          <w:bCs/>
          <w:iCs/>
          <w:szCs w:val="28"/>
          <w:lang w:eastAsia="nl-NL"/>
        </w:rPr>
        <w:t xml:space="preserve"> - herstelbemiddeling</w:t>
      </w:r>
      <w:bookmarkEnd w:id="48"/>
    </w:p>
    <w:p w:rsidR="00B30F66" w:rsidRPr="00B30F66" w:rsidRDefault="00B30F66" w:rsidP="00B30F66">
      <w:pPr>
        <w:spacing w:after="180" w:line="288" w:lineRule="auto"/>
        <w:jc w:val="both"/>
        <w:rPr>
          <w:rFonts w:ascii="Verdana" w:eastAsia="Times New Roman" w:hAnsi="Verdana" w:cs="Times New Roman"/>
          <w:sz w:val="18"/>
          <w:szCs w:val="18"/>
          <w:lang w:eastAsia="nl-NL"/>
        </w:rPr>
      </w:pPr>
      <w:r w:rsidRPr="00B30F66">
        <w:rPr>
          <w:rFonts w:ascii="Verdana" w:eastAsia="Times New Roman" w:hAnsi="Verdana" w:cs="Times New Roman"/>
          <w:sz w:val="18"/>
          <w:szCs w:val="18"/>
          <w:lang w:eastAsia="nl-NL"/>
        </w:rPr>
        <w:t xml:space="preserve">Wie betrokken is bij een </w:t>
      </w:r>
      <w:r w:rsidRPr="00B30F66">
        <w:rPr>
          <w:rFonts w:ascii="Verdana" w:eastAsia="Times New Roman" w:hAnsi="Verdana" w:cs="Times New Roman"/>
          <w:bCs/>
          <w:sz w:val="18"/>
          <w:szCs w:val="18"/>
          <w:lang w:eastAsia="nl-NL"/>
        </w:rPr>
        <w:t>strafrechtelijk dossier</w:t>
      </w:r>
      <w:r w:rsidRPr="00B30F66">
        <w:rPr>
          <w:rFonts w:ascii="Verdana" w:eastAsia="Times New Roman" w:hAnsi="Verdana" w:cs="Times New Roman"/>
          <w:sz w:val="18"/>
          <w:szCs w:val="18"/>
          <w:lang w:eastAsia="nl-NL"/>
        </w:rPr>
        <w:t xml:space="preserve"> (als slachtoffer of dader, maar ook als familielid of hulpverlener) kan herstelbemiddeling vragen. Bij h</w:t>
      </w:r>
      <w:r w:rsidRPr="00B30F66">
        <w:rPr>
          <w:rFonts w:ascii="Verdana" w:eastAsia="Calibri" w:hAnsi="Verdana" w:cs="HelveticaLTStd-Roman"/>
          <w:sz w:val="18"/>
          <w:szCs w:val="18"/>
        </w:rPr>
        <w:t xml:space="preserve">erstelbemiddeling gaan slachtoffer en dader, rechtstreeks of onrechtstreeks,  met de hulp van een neutrale persoon het gesprek aan over de feiten, de achtergronden, de betekenis en de gevolgen van een misdrijf. De bemiddeling gebeurt </w:t>
      </w:r>
      <w:r w:rsidRPr="00B30F66">
        <w:rPr>
          <w:rFonts w:ascii="Verdana" w:eastAsia="Calibri" w:hAnsi="Verdana" w:cs="HelveticaLTStd-Roman"/>
          <w:sz w:val="18"/>
          <w:szCs w:val="18"/>
        </w:rPr>
        <w:lastRenderedPageBreak/>
        <w:t xml:space="preserve">vrijwillig en vertrouwelijk en wordt begeleid door bemiddelingsdiensten, erkend door de minister van Justitie. </w:t>
      </w:r>
    </w:p>
    <w:p w:rsidR="00B30F66" w:rsidRPr="00B30F66" w:rsidRDefault="00B30F66" w:rsidP="00B30F66">
      <w:pPr>
        <w:numPr>
          <w:ilvl w:val="0"/>
          <w:numId w:val="8"/>
        </w:numPr>
        <w:autoSpaceDE w:val="0"/>
        <w:autoSpaceDN w:val="0"/>
        <w:adjustRightInd w:val="0"/>
        <w:spacing w:after="0" w:line="240" w:lineRule="auto"/>
        <w:contextualSpacing/>
        <w:jc w:val="both"/>
        <w:rPr>
          <w:rFonts w:ascii="Verdana" w:eastAsia="Calibri" w:hAnsi="Verdana" w:cs="HelveticaLTStd-Roman"/>
          <w:sz w:val="18"/>
          <w:szCs w:val="18"/>
        </w:rPr>
      </w:pPr>
      <w:r w:rsidRPr="00B30F66">
        <w:rPr>
          <w:rFonts w:ascii="Verdana" w:eastAsia="Calibri" w:hAnsi="Verdana" w:cs="HelveticaLTStd-Roman"/>
          <w:sz w:val="18"/>
          <w:szCs w:val="18"/>
        </w:rPr>
        <w:t xml:space="preserve">Meer informatie en contactgegevens van plaatselijke bemiddelingsdiensten vind je via </w:t>
      </w:r>
      <w:hyperlink r:id="rId27" w:history="1">
        <w:r w:rsidRPr="00B30F66">
          <w:rPr>
            <w:rFonts w:ascii="Verdana" w:eastAsia="Calibri" w:hAnsi="Verdana" w:cs="HelveticaLTStd-Roman"/>
            <w:color w:val="0000FF"/>
            <w:sz w:val="18"/>
            <w:szCs w:val="18"/>
            <w:u w:val="single"/>
          </w:rPr>
          <w:t>www.suggnome.be</w:t>
        </w:r>
      </w:hyperlink>
      <w:r w:rsidRPr="00B30F66">
        <w:rPr>
          <w:rFonts w:ascii="Verdana" w:eastAsia="Calibri" w:hAnsi="Verdana" w:cs="HelveticaLTStd-Roman"/>
          <w:sz w:val="18"/>
          <w:szCs w:val="18"/>
        </w:rPr>
        <w:t xml:space="preserve">. </w:t>
      </w:r>
    </w:p>
    <w:p w:rsidR="00B30F66" w:rsidRPr="00B30F66" w:rsidRDefault="00B30F66" w:rsidP="00B30F66">
      <w:pPr>
        <w:spacing w:after="180" w:line="288" w:lineRule="auto"/>
        <w:jc w:val="both"/>
        <w:rPr>
          <w:rFonts w:ascii="Verdana" w:eastAsia="Times New Roman" w:hAnsi="Verdana" w:cs="Times New Roman"/>
          <w:sz w:val="18"/>
          <w:szCs w:val="20"/>
          <w:lang w:eastAsia="nl-NL"/>
        </w:rPr>
      </w:pPr>
    </w:p>
    <w:p w:rsidR="006D62ED" w:rsidRPr="006D62ED" w:rsidRDefault="006D62ED" w:rsidP="00B30F66">
      <w:pPr>
        <w:rPr>
          <w:lang w:val="nl-NL"/>
        </w:rPr>
      </w:pPr>
    </w:p>
    <w:sectPr w:rsidR="006D62ED" w:rsidRPr="006D6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LTStd-Roman">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9EE"/>
    <w:multiLevelType w:val="hybridMultilevel"/>
    <w:tmpl w:val="258A9846"/>
    <w:lvl w:ilvl="0" w:tplc="C9AEACD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BF6718"/>
    <w:multiLevelType w:val="hybridMultilevel"/>
    <w:tmpl w:val="BD4C8B44"/>
    <w:lvl w:ilvl="0" w:tplc="A23C6280">
      <w:numFmt w:val="bullet"/>
      <w:lvlText w:val="-"/>
      <w:lvlJc w:val="left"/>
      <w:pPr>
        <w:ind w:left="720" w:hanging="360"/>
      </w:pPr>
      <w:rPr>
        <w:rFonts w:ascii="Calibri" w:eastAsia="Times New Roman" w:hAnsi="Calibri" w:cs="CommonBullet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C219A5"/>
    <w:multiLevelType w:val="hybridMultilevel"/>
    <w:tmpl w:val="E396B17C"/>
    <w:lvl w:ilvl="0" w:tplc="297CF36E">
      <w:start w:val="4"/>
      <w:numFmt w:val="bullet"/>
      <w:lvlText w:val="-"/>
      <w:lvlJc w:val="left"/>
      <w:pPr>
        <w:ind w:left="720" w:hanging="360"/>
      </w:pPr>
      <w:rPr>
        <w:rFonts w:ascii="Calibri" w:eastAsia="Times New Roman" w:hAnsi="Calibri" w:cs="CommonBulle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F28"/>
    <w:multiLevelType w:val="hybridMultilevel"/>
    <w:tmpl w:val="715A2174"/>
    <w:lvl w:ilvl="0" w:tplc="E89E9576">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CE6264"/>
    <w:multiLevelType w:val="multilevel"/>
    <w:tmpl w:val="BF9E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72765"/>
    <w:multiLevelType w:val="hybridMultilevel"/>
    <w:tmpl w:val="B61CEA6A"/>
    <w:lvl w:ilvl="0" w:tplc="10ECA942">
      <w:numFmt w:val="bullet"/>
      <w:lvlText w:val="-"/>
      <w:lvlJc w:val="left"/>
      <w:pPr>
        <w:ind w:left="720" w:hanging="360"/>
      </w:pPr>
      <w:rPr>
        <w:rFonts w:ascii="Calibri" w:eastAsia="Times New Roman" w:hAnsi="Calibri" w:cs="CommonBullet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D0F2211"/>
    <w:multiLevelType w:val="hybridMultilevel"/>
    <w:tmpl w:val="9446B932"/>
    <w:lvl w:ilvl="0" w:tplc="998E582A">
      <w:numFmt w:val="bullet"/>
      <w:lvlText w:val="-"/>
      <w:lvlJc w:val="left"/>
      <w:pPr>
        <w:ind w:left="720" w:hanging="360"/>
      </w:pPr>
      <w:rPr>
        <w:rFonts w:ascii="Calibri" w:eastAsia="Times New Roman" w:hAnsi="Calibri" w:cs="CommonBullet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C765EA0"/>
    <w:multiLevelType w:val="hybridMultilevel"/>
    <w:tmpl w:val="F3CC6AC8"/>
    <w:lvl w:ilvl="0" w:tplc="3D9E48C2">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003CB"/>
    <w:multiLevelType w:val="hybridMultilevel"/>
    <w:tmpl w:val="8AC2CFAC"/>
    <w:lvl w:ilvl="0" w:tplc="AD121AAC">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8F3C86"/>
    <w:multiLevelType w:val="hybridMultilevel"/>
    <w:tmpl w:val="6764CB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C661F14"/>
    <w:multiLevelType w:val="hybridMultilevel"/>
    <w:tmpl w:val="06D0C3DC"/>
    <w:lvl w:ilvl="0" w:tplc="0813000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mmonBulle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mmonBullet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mmonBullets"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0"/>
  </w:num>
  <w:num w:numId="6">
    <w:abstractNumId w:val="2"/>
  </w:num>
  <w:num w:numId="7">
    <w:abstractNumId w:val="6"/>
  </w:num>
  <w:num w:numId="8">
    <w:abstractNumId w:val="1"/>
  </w:num>
  <w:num w:numId="9">
    <w:abstractNumId w:val="7"/>
  </w:num>
  <w:num w:numId="10">
    <w:abstractNumId w:val="4"/>
    <w:lvlOverride w:ilvl="0">
      <w:lvl w:ilvl="0">
        <w:start w:val="1"/>
        <w:numFmt w:val="bullet"/>
        <w:lvlText w:val=""/>
        <w:lvlJc w:val="left"/>
        <w:pPr>
          <w:tabs>
            <w:tab w:val="num" w:pos="360"/>
          </w:tabs>
          <w:ind w:left="36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101A2B"/>
    <w:rsid w:val="00113EB6"/>
    <w:rsid w:val="003477AC"/>
    <w:rsid w:val="00406B3B"/>
    <w:rsid w:val="00471B45"/>
    <w:rsid w:val="005F5045"/>
    <w:rsid w:val="006D62ED"/>
    <w:rsid w:val="00B30F66"/>
    <w:rsid w:val="00BB363E"/>
    <w:rsid w:val="00D90A61"/>
    <w:rsid w:val="00E65E27"/>
    <w:rsid w:val="00EA0846"/>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837B6-46C9-4BF3-9960-2A1A5D83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emiddeldraster1-accent11">
    <w:name w:val="Gemiddeld raster 1 - accent 11"/>
    <w:basedOn w:val="Standaardtabel"/>
    <w:next w:val="Gemiddeldraster1-accent1"/>
    <w:uiPriority w:val="67"/>
    <w:rsid w:val="00B30F66"/>
    <w:pPr>
      <w:spacing w:after="0" w:line="240" w:lineRule="auto"/>
    </w:pPr>
    <w:rPr>
      <w:lang w:val="nl-NL" w:eastAsia="nl-N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1">
    <w:name w:val="Medium Grid 1 Accent 1"/>
    <w:basedOn w:val="Standaardtabel"/>
    <w:uiPriority w:val="67"/>
    <w:rsid w:val="00B30F6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sualiteit.be" TargetMode="External"/><Relationship Id="rId13" Type="http://schemas.openxmlformats.org/officeDocument/2006/relationships/hyperlink" Target="http://www.steunpunt.be" TargetMode="External"/><Relationship Id="rId18" Type="http://schemas.openxmlformats.org/officeDocument/2006/relationships/hyperlink" Target="http://www.kindermishandeling.be" TargetMode="External"/><Relationship Id="rId26" Type="http://schemas.openxmlformats.org/officeDocument/2006/relationships/hyperlink" Target="http://www.jeugdadvocaat.be" TargetMode="External"/><Relationship Id="rId3" Type="http://schemas.openxmlformats.org/officeDocument/2006/relationships/settings" Target="settings.xml"/><Relationship Id="rId21" Type="http://schemas.openxmlformats.org/officeDocument/2006/relationships/hyperlink" Target="http://www.ufc.be" TargetMode="External"/><Relationship Id="rId7" Type="http://schemas.openxmlformats.org/officeDocument/2006/relationships/hyperlink" Target="http://www.seksuelevorming.be" TargetMode="External"/><Relationship Id="rId12" Type="http://schemas.openxmlformats.org/officeDocument/2006/relationships/hyperlink" Target="http://www.caw.be/misbruik-en-geweld" TargetMode="External"/><Relationship Id="rId17" Type="http://schemas.openxmlformats.org/officeDocument/2006/relationships/hyperlink" Target="http://www.childfocus.be" TargetMode="External"/><Relationship Id="rId25" Type="http://schemas.openxmlformats.org/officeDocument/2006/relationships/hyperlink" Target="http://www.advocaat.be" TargetMode="External"/><Relationship Id="rId2" Type="http://schemas.openxmlformats.org/officeDocument/2006/relationships/styles" Target="styles.xml"/><Relationship Id="rId16" Type="http://schemas.openxmlformats.org/officeDocument/2006/relationships/hyperlink" Target="http://www.clicksafe.be" TargetMode="External"/><Relationship Id="rId20" Type="http://schemas.openxmlformats.org/officeDocument/2006/relationships/hyperlink" Target="http://www.caw.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esoverseks.be" TargetMode="External"/><Relationship Id="rId11" Type="http://schemas.openxmlformats.org/officeDocument/2006/relationships/hyperlink" Target="http://www.caw.be/geweld-het-gezin" TargetMode="External"/><Relationship Id="rId24" Type="http://schemas.openxmlformats.org/officeDocument/2006/relationships/hyperlink" Target="http://justitie.belgium.be/nl/rechterlijke_orde/openbaar_ministerie/parket" TargetMode="External"/><Relationship Id="rId5" Type="http://schemas.openxmlformats.org/officeDocument/2006/relationships/hyperlink" Target="http://www.sensoa.be" TargetMode="External"/><Relationship Id="rId15" Type="http://schemas.openxmlformats.org/officeDocument/2006/relationships/hyperlink" Target="http://www.stopchildporno.be" TargetMode="External"/><Relationship Id="rId23" Type="http://schemas.openxmlformats.org/officeDocument/2006/relationships/hyperlink" Target="http://www.lokalepolitie.be" TargetMode="External"/><Relationship Id="rId28" Type="http://schemas.openxmlformats.org/officeDocument/2006/relationships/fontTable" Target="fontTable.xml"/><Relationship Id="rId10" Type="http://schemas.openxmlformats.org/officeDocument/2006/relationships/hyperlink" Target="http://www.1712.be/" TargetMode="External"/><Relationship Id="rId19" Type="http://schemas.openxmlformats.org/officeDocument/2006/relationships/hyperlink" Target="http://www.jac.be" TargetMode="External"/><Relationship Id="rId4" Type="http://schemas.openxmlformats.org/officeDocument/2006/relationships/webSettings" Target="webSettings.xml"/><Relationship Id="rId9" Type="http://schemas.openxmlformats.org/officeDocument/2006/relationships/hyperlink" Target="http://www.ethicsandsport.com" TargetMode="External"/><Relationship Id="rId14" Type="http://schemas.openxmlformats.org/officeDocument/2006/relationships/hyperlink" Target="http://www.nupraatikerover.be" TargetMode="External"/><Relationship Id="rId22" Type="http://schemas.openxmlformats.org/officeDocument/2006/relationships/hyperlink" Target="http://www.juridat.be" TargetMode="External"/><Relationship Id="rId27" Type="http://schemas.openxmlformats.org/officeDocument/2006/relationships/hyperlink" Target="http://www.suggnom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17820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2017-06-20T15:31:00Z</dcterms:created>
  <dcterms:modified xsi:type="dcterms:W3CDTF">2017-06-20T15:31:00Z</dcterms:modified>
</cp:coreProperties>
</file>